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b/>
          <w:sz w:val="52"/>
          <w:szCs w:val="52"/>
        </w:rPr>
      </w:pPr>
      <w:r>
        <w:rPr>
          <w:sz w:val="32"/>
          <w:szCs w:val="32"/>
        </w:rPr>
        <w:drawing>
          <wp:anchor distT="0" distB="0" distL="114300" distR="114300" simplePos="0" relativeHeight="251661312" behindDoc="0" locked="0" layoutInCell="1" allowOverlap="1">
            <wp:simplePos x="0" y="0"/>
            <wp:positionH relativeFrom="margin">
              <wp:posOffset>622935</wp:posOffset>
            </wp:positionH>
            <wp:positionV relativeFrom="margin">
              <wp:posOffset>176530</wp:posOffset>
            </wp:positionV>
            <wp:extent cx="5239385" cy="1026795"/>
            <wp:effectExtent l="0" t="0" r="18415" b="1905"/>
            <wp:wrapSquare wrapText="bothSides"/>
            <wp:docPr id="2" name="图片 2"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0711新校徽应用"/>
                    <pic:cNvPicPr>
                      <a:picLocks noChangeAspect="1"/>
                    </pic:cNvPicPr>
                  </pic:nvPicPr>
                  <pic:blipFill>
                    <a:blip r:embed="rId6"/>
                    <a:srcRect l="19966" t="78531"/>
                    <a:stretch>
                      <a:fillRect/>
                    </a:stretch>
                  </pic:blipFill>
                  <pic:spPr>
                    <a:xfrm>
                      <a:off x="0" y="0"/>
                      <a:ext cx="5239385" cy="1026795"/>
                    </a:xfrm>
                    <a:prstGeom prst="rect">
                      <a:avLst/>
                    </a:prstGeom>
                    <a:noFill/>
                    <a:ln>
                      <a:noFill/>
                    </a:ln>
                  </pic:spPr>
                </pic:pic>
              </a:graphicData>
            </a:graphic>
          </wp:anchor>
        </w:drawing>
      </w:r>
    </w:p>
    <w:p>
      <w:pPr>
        <w:pStyle w:val="11"/>
        <w:spacing w:line="1000" w:lineRule="exact"/>
        <w:rPr>
          <w:rFonts w:ascii="黑体" w:hAnsi="宋体" w:eastAsia="黑体"/>
          <w:sz w:val="84"/>
          <w:szCs w:val="84"/>
        </w:rPr>
      </w:pPr>
    </w:p>
    <w:p>
      <w:pPr>
        <w:pStyle w:val="11"/>
        <w:spacing w:line="1000" w:lineRule="exact"/>
        <w:jc w:val="center"/>
        <w:rPr>
          <w:rFonts w:ascii="黑体" w:hAnsi="宋体" w:eastAsia="黑体"/>
          <w:sz w:val="84"/>
          <w:szCs w:val="84"/>
        </w:rPr>
      </w:pPr>
    </w:p>
    <w:p>
      <w:pPr>
        <w:pStyle w:val="11"/>
        <w:spacing w:line="1000" w:lineRule="exact"/>
        <w:jc w:val="center"/>
        <w:rPr>
          <w:rFonts w:ascii="黑体" w:hAnsi="宋体" w:eastAsia="黑体"/>
          <w:sz w:val="84"/>
          <w:szCs w:val="84"/>
        </w:rPr>
      </w:pPr>
      <w:r>
        <w:rPr>
          <w:rFonts w:hint="eastAsia" w:ascii="黑体" w:hAnsi="宋体" w:eastAsia="黑体"/>
          <w:sz w:val="84"/>
          <w:szCs w:val="84"/>
        </w:rPr>
        <w:t>询价通知书</w:t>
      </w: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r>
        <w:drawing>
          <wp:anchor distT="0" distB="0" distL="114300" distR="114300" simplePos="0" relativeHeight="251660288" behindDoc="0" locked="0" layoutInCell="1" allowOverlap="1">
            <wp:simplePos x="0" y="0"/>
            <wp:positionH relativeFrom="margin">
              <wp:posOffset>2360295</wp:posOffset>
            </wp:positionH>
            <wp:positionV relativeFrom="margin">
              <wp:posOffset>3056255</wp:posOffset>
            </wp:positionV>
            <wp:extent cx="1718310" cy="1673860"/>
            <wp:effectExtent l="0" t="0" r="15240" b="2540"/>
            <wp:wrapSquare wrapText="bothSides"/>
            <wp:docPr id="3" name="图片 3" descr="20140711新校徽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40711新校徽应用"/>
                    <pic:cNvPicPr>
                      <a:picLocks noChangeAspect="1"/>
                    </pic:cNvPicPr>
                  </pic:nvPicPr>
                  <pic:blipFill>
                    <a:blip r:embed="rId6"/>
                    <a:srcRect l="10931" r="62111" b="64055"/>
                    <a:stretch>
                      <a:fillRect/>
                    </a:stretch>
                  </pic:blipFill>
                  <pic:spPr>
                    <a:xfrm>
                      <a:off x="0" y="0"/>
                      <a:ext cx="1718310" cy="1673860"/>
                    </a:xfrm>
                    <a:prstGeom prst="rect">
                      <a:avLst/>
                    </a:prstGeom>
                    <a:noFill/>
                    <a:ln>
                      <a:noFill/>
                    </a:ln>
                  </pic:spPr>
                </pic:pic>
              </a:graphicData>
            </a:graphic>
          </wp:anchor>
        </w:drawing>
      </w: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11"/>
        <w:spacing w:line="500" w:lineRule="exact"/>
        <w:jc w:val="center"/>
        <w:rPr>
          <w:rFonts w:hAnsi="宋体"/>
        </w:rPr>
      </w:pPr>
    </w:p>
    <w:p>
      <w:pPr>
        <w:pStyle w:val="6"/>
        <w:numPr>
          <w:ilvl w:val="255"/>
          <w:numId w:val="0"/>
        </w:numPr>
        <w:ind w:left="2520"/>
      </w:pPr>
    </w:p>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0" w:type="dxa"/>
        </w:tblCellMar>
      </w:tblPr>
      <w:tblGrid>
        <w:gridCol w:w="2190"/>
        <w:gridCol w:w="7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项目名称：</w:t>
            </w:r>
          </w:p>
        </w:tc>
        <w:tc>
          <w:tcPr>
            <w:tcW w:w="7754" w:type="dxa"/>
            <w:tcBorders>
              <w:bottom w:val="single" w:color="auto" w:sz="4" w:space="0"/>
            </w:tcBorders>
            <w:vAlign w:val="center"/>
          </w:tcPr>
          <w:p>
            <w:pPr>
              <w:tabs>
                <w:tab w:val="right" w:leader="underscore" w:pos="3360"/>
              </w:tabs>
              <w:spacing w:line="900" w:lineRule="exact"/>
              <w:jc w:val="center"/>
              <w:rPr>
                <w:rFonts w:ascii="仿宋" w:hAnsi="仿宋" w:eastAsia="仿宋" w:cs="仿宋"/>
                <w:kern w:val="0"/>
                <w:sz w:val="36"/>
                <w:szCs w:val="36"/>
              </w:rPr>
            </w:pPr>
            <w:r>
              <w:rPr>
                <w:rFonts w:hint="eastAsia" w:ascii="仿宋" w:hAnsi="仿宋" w:eastAsia="仿宋" w:cs="仿宋"/>
                <w:kern w:val="0"/>
                <w:sz w:val="32"/>
                <w:szCs w:val="32"/>
              </w:rPr>
              <w:t>鹏飞、中尧、武鸣校区微型消防车采购项目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申购部门：</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hint="default" w:ascii="仿宋" w:hAnsi="仿宋" w:eastAsia="仿宋" w:cs="仿宋"/>
                <w:kern w:val="0"/>
                <w:sz w:val="32"/>
                <w:szCs w:val="32"/>
                <w:lang w:val="en-US" w:eastAsia="zh-CN"/>
              </w:rPr>
            </w:pPr>
            <w:r>
              <w:rPr>
                <w:rFonts w:hint="eastAsia" w:ascii="仿宋" w:hAnsi="仿宋" w:eastAsia="仿宋" w:cs="仿宋"/>
                <w:kern w:val="0"/>
                <w:sz w:val="32"/>
                <w:szCs w:val="32"/>
              </w:rPr>
              <w:t>后勤管理处（保卫处）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采购机构：</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ascii="仿宋" w:hAnsi="仿宋" w:eastAsia="仿宋" w:cs="仿宋"/>
                <w:kern w:val="0"/>
                <w:sz w:val="32"/>
                <w:szCs w:val="32"/>
              </w:rPr>
            </w:pPr>
            <w:r>
              <w:rPr>
                <w:rFonts w:hint="eastAsia" w:ascii="仿宋" w:hAnsi="仿宋" w:eastAsia="仿宋" w:cs="仿宋"/>
                <w:kern w:val="0"/>
                <w:sz w:val="32"/>
                <w:szCs w:val="32"/>
              </w:rPr>
              <w:t>国有资产管理处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c>
          <w:tcPr>
            <w:tcW w:w="2208" w:type="dxa"/>
            <w:tcBorders>
              <w:tl2br w:val="nil"/>
              <w:tr2bl w:val="nil"/>
            </w:tcBorders>
            <w:vAlign w:val="center"/>
          </w:tcPr>
          <w:p>
            <w:pPr>
              <w:tabs>
                <w:tab w:val="right" w:leader="underscore" w:pos="3360"/>
              </w:tabs>
              <w:spacing w:line="900" w:lineRule="exact"/>
              <w:jc w:val="right"/>
              <w:rPr>
                <w:rFonts w:ascii="仿宋" w:hAnsi="仿宋" w:eastAsia="仿宋" w:cs="仿宋"/>
                <w:b/>
                <w:bCs/>
                <w:kern w:val="0"/>
                <w:sz w:val="36"/>
                <w:szCs w:val="36"/>
              </w:rPr>
            </w:pPr>
            <w:r>
              <w:rPr>
                <w:rFonts w:hint="eastAsia" w:ascii="仿宋" w:hAnsi="仿宋" w:eastAsia="仿宋" w:cs="仿宋"/>
                <w:b/>
                <w:bCs/>
                <w:kern w:val="0"/>
                <w:sz w:val="36"/>
                <w:szCs w:val="36"/>
              </w:rPr>
              <w:t>编制时间：</w:t>
            </w:r>
          </w:p>
        </w:tc>
        <w:tc>
          <w:tcPr>
            <w:tcW w:w="7754" w:type="dxa"/>
            <w:tcBorders>
              <w:top w:val="single" w:color="auto" w:sz="4" w:space="0"/>
              <w:bottom w:val="single" w:color="auto" w:sz="4" w:space="0"/>
            </w:tcBorders>
            <w:vAlign w:val="center"/>
          </w:tcPr>
          <w:p>
            <w:pPr>
              <w:tabs>
                <w:tab w:val="right" w:leader="underscore" w:pos="3360"/>
              </w:tabs>
              <w:spacing w:line="900" w:lineRule="exact"/>
              <w:jc w:val="center"/>
              <w:rPr>
                <w:rFonts w:ascii="仿宋" w:hAnsi="仿宋" w:eastAsia="仿宋" w:cs="仿宋"/>
                <w:kern w:val="0"/>
                <w:sz w:val="32"/>
                <w:szCs w:val="32"/>
              </w:rPr>
            </w:pPr>
            <w:r>
              <w:rPr>
                <w:rFonts w:hint="eastAsia" w:ascii="仿宋" w:hAnsi="仿宋" w:eastAsia="仿宋" w:cs="仿宋"/>
                <w:kern w:val="0"/>
                <w:sz w:val="32"/>
                <w:szCs w:val="32"/>
              </w:rPr>
              <w:t>2023年</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 xml:space="preserve">月 </w:t>
            </w:r>
            <w:r>
              <w:rPr>
                <w:rFonts w:hint="eastAsia" w:ascii="仿宋" w:hAnsi="仿宋" w:eastAsia="仿宋" w:cs="仿宋"/>
                <w:kern w:val="0"/>
                <w:sz w:val="32"/>
                <w:szCs w:val="32"/>
                <w:lang w:val="en-US" w:eastAsia="zh-CN"/>
              </w:rPr>
              <w:t xml:space="preserve">1 </w:t>
            </w:r>
            <w:r>
              <w:rPr>
                <w:rFonts w:hint="eastAsia" w:ascii="仿宋" w:hAnsi="仿宋" w:eastAsia="仿宋" w:cs="仿宋"/>
                <w:kern w:val="0"/>
                <w:sz w:val="32"/>
                <w:szCs w:val="32"/>
              </w:rPr>
              <w:t>日</w:t>
            </w:r>
          </w:p>
        </w:tc>
      </w:tr>
    </w:tbl>
    <w:p>
      <w:pPr>
        <w:spacing w:line="500" w:lineRule="exact"/>
        <w:jc w:val="center"/>
        <w:rPr>
          <w:rFonts w:asciiTheme="majorEastAsia" w:hAnsiTheme="majorEastAsia" w:eastAsiaTheme="majorEastAsia"/>
          <w:sz w:val="36"/>
          <w:szCs w:val="36"/>
        </w:rPr>
      </w:pPr>
    </w:p>
    <w:p>
      <w:pPr>
        <w:spacing w:line="360" w:lineRule="exact"/>
        <w:ind w:right="960"/>
        <w:jc w:val="center"/>
        <w:rPr>
          <w:rFonts w:asciiTheme="majorEastAsia" w:hAnsiTheme="majorEastAsia" w:eastAsiaTheme="majorEastAsia"/>
          <w:sz w:val="36"/>
          <w:szCs w:val="36"/>
        </w:rPr>
        <w:sectPr>
          <w:pgSz w:w="11906" w:h="16838"/>
          <w:pgMar w:top="1440" w:right="1080" w:bottom="1440" w:left="1080" w:header="851" w:footer="992" w:gutter="0"/>
          <w:cols w:space="425" w:num="1"/>
          <w:docGrid w:type="lines" w:linePitch="312" w:charSpace="0"/>
        </w:sectPr>
      </w:pPr>
    </w:p>
    <w:p>
      <w:pPr>
        <w:pStyle w:val="2"/>
      </w:pPr>
    </w:p>
    <w:p>
      <w:pPr>
        <w:ind w:right="958"/>
        <w:jc w:val="center"/>
        <w:rPr>
          <w:rFonts w:asciiTheme="majorEastAsia" w:hAnsiTheme="majorEastAsia" w:eastAsiaTheme="majorEastAsia"/>
          <w:b/>
          <w:sz w:val="40"/>
          <w:szCs w:val="48"/>
        </w:rPr>
      </w:pPr>
      <w:r>
        <w:rPr>
          <w:rFonts w:hint="eastAsia" w:asciiTheme="majorEastAsia" w:hAnsiTheme="majorEastAsia" w:eastAsiaTheme="majorEastAsia"/>
          <w:b/>
          <w:sz w:val="40"/>
          <w:szCs w:val="48"/>
        </w:rPr>
        <w:t>目  录</w:t>
      </w:r>
    </w:p>
    <w:p>
      <w:pPr>
        <w:spacing w:line="360" w:lineRule="exact"/>
        <w:ind w:right="960"/>
        <w:jc w:val="center"/>
        <w:rPr>
          <w:rFonts w:asciiTheme="majorEastAsia" w:hAnsiTheme="majorEastAsia" w:eastAsiaTheme="majorEastAsia"/>
          <w:sz w:val="36"/>
          <w:szCs w:val="36"/>
        </w:rPr>
      </w:pPr>
    </w:p>
    <w:sdt>
      <w:sdtPr>
        <w:rPr>
          <w:rFonts w:ascii="宋体" w:hAnsi="宋体"/>
          <w:szCs w:val="20"/>
        </w:rPr>
        <w:id w:val="147463824"/>
        <w15:color w:val="DBDBDB"/>
        <w:docPartObj>
          <w:docPartGallery w:val="Table of Contents"/>
          <w:docPartUnique/>
        </w:docPartObj>
      </w:sdtPr>
      <w:sdtEndPr>
        <w:rPr>
          <w:rFonts w:hint="eastAsia" w:ascii="宋体" w:hAnsi="宋体" w:cs="宋体"/>
          <w:szCs w:val="36"/>
        </w:rPr>
      </w:sdtEndPr>
      <w:sdtContent>
        <w:p>
          <w:pPr>
            <w:jc w:val="center"/>
          </w:pPr>
        </w:p>
        <w:p>
          <w:pPr>
            <w:pStyle w:val="79"/>
            <w:tabs>
              <w:tab w:val="right" w:leader="dot" w:pos="9746"/>
            </w:tabs>
            <w:spacing w:line="600" w:lineRule="auto"/>
            <w:rPr>
              <w:rFonts w:ascii="宋体" w:hAnsi="宋体" w:cs="宋体"/>
              <w:sz w:val="28"/>
              <w:szCs w:val="28"/>
            </w:rPr>
          </w:pPr>
          <w:r>
            <w:rPr>
              <w:rFonts w:hint="eastAsia" w:ascii="宋体" w:hAnsi="宋体" w:cs="宋体"/>
              <w:sz w:val="36"/>
              <w:szCs w:val="36"/>
            </w:rPr>
            <w:fldChar w:fldCharType="begin"/>
          </w:r>
          <w:r>
            <w:rPr>
              <w:rFonts w:hint="eastAsia" w:ascii="宋体" w:hAnsi="宋体" w:cs="宋体"/>
              <w:sz w:val="36"/>
              <w:szCs w:val="36"/>
            </w:rPr>
            <w:instrText xml:space="preserve">TOC \o "1-1" \h \u </w:instrText>
          </w:r>
          <w:r>
            <w:rPr>
              <w:rFonts w:hint="eastAsia" w:ascii="宋体" w:hAnsi="宋体" w:cs="宋体"/>
              <w:sz w:val="36"/>
              <w:szCs w:val="36"/>
            </w:rPr>
            <w:fldChar w:fldCharType="separate"/>
          </w:r>
          <w:r>
            <w:fldChar w:fldCharType="begin"/>
          </w:r>
          <w:r>
            <w:instrText xml:space="preserve"> HYPERLINK \l "_Toc11277" </w:instrText>
          </w:r>
          <w:r>
            <w:fldChar w:fldCharType="separate"/>
          </w:r>
          <w:r>
            <w:rPr>
              <w:rFonts w:hint="eastAsia" w:ascii="宋体" w:hAnsi="宋体" w:cs="宋体"/>
              <w:sz w:val="28"/>
              <w:szCs w:val="28"/>
            </w:rPr>
            <w:t>第一章 项目公告</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_Toc11277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"_Toc13422" </w:instrText>
          </w:r>
          <w:r>
            <w:fldChar w:fldCharType="separate"/>
          </w:r>
          <w:r>
            <w:rPr>
              <w:rFonts w:hint="eastAsia" w:ascii="宋体" w:hAnsi="宋体" w:cs="宋体"/>
              <w:sz w:val="28"/>
              <w:szCs w:val="28"/>
            </w:rPr>
            <w:t>第二章 项目需求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_Toc13422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"_Toc8159" </w:instrText>
          </w:r>
          <w:r>
            <w:fldChar w:fldCharType="separate"/>
          </w:r>
          <w:r>
            <w:rPr>
              <w:rFonts w:hint="eastAsia" w:ascii="宋体" w:hAnsi="宋体" w:cs="宋体"/>
              <w:sz w:val="28"/>
              <w:szCs w:val="28"/>
            </w:rPr>
            <w:t>第三章 评审办法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_Toc8159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rPr>
              <w:rFonts w:ascii="宋体" w:hAnsi="宋体" w:cs="宋体"/>
              <w:sz w:val="28"/>
              <w:szCs w:val="28"/>
            </w:rPr>
          </w:pPr>
          <w:r>
            <w:fldChar w:fldCharType="begin"/>
          </w:r>
          <w:r>
            <w:instrText xml:space="preserve"> HYPERLINK \l "_Toc6785" </w:instrText>
          </w:r>
          <w:r>
            <w:fldChar w:fldCharType="separate"/>
          </w:r>
          <w:r>
            <w:rPr>
              <w:rFonts w:hint="eastAsia" w:ascii="宋体" w:hAnsi="宋体" w:cs="宋体"/>
              <w:sz w:val="28"/>
              <w:szCs w:val="28"/>
            </w:rPr>
            <w:t>第四章 响应文件格式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_Toc6785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spacing w:line="600" w:lineRule="auto"/>
          </w:pPr>
          <w:r>
            <w:fldChar w:fldCharType="begin"/>
          </w:r>
          <w:r>
            <w:instrText xml:space="preserve"> HYPERLINK \l "_Toc11337" </w:instrText>
          </w:r>
          <w:r>
            <w:fldChar w:fldCharType="separate"/>
          </w:r>
          <w:r>
            <w:rPr>
              <w:rFonts w:hint="eastAsia" w:ascii="宋体" w:hAnsi="宋体" w:cs="宋体"/>
              <w:sz w:val="28"/>
              <w:szCs w:val="28"/>
            </w:rPr>
            <w:t>第五章 合同主要条款</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_Toc11337 \h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79"/>
            <w:tabs>
              <w:tab w:val="right" w:leader="dot" w:pos="9746"/>
            </w:tabs>
          </w:pPr>
        </w:p>
        <w:p>
          <w:pPr>
            <w:pStyle w:val="2"/>
            <w:rPr>
              <w:rFonts w:ascii="宋体" w:hAnsi="宋体" w:cs="宋体"/>
              <w:sz w:val="36"/>
              <w:szCs w:val="36"/>
            </w:rPr>
          </w:pPr>
          <w:r>
            <w:rPr>
              <w:rFonts w:hint="eastAsia" w:ascii="宋体" w:hAnsi="宋体" w:cs="宋体"/>
              <w:szCs w:val="36"/>
            </w:rPr>
            <w:fldChar w:fldCharType="end"/>
          </w:r>
        </w:p>
      </w:sdtContent>
    </w:sdt>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 w:val="36"/>
          <w:szCs w:val="36"/>
        </w:rPr>
      </w:pPr>
    </w:p>
    <w:p>
      <w:pPr>
        <w:pStyle w:val="2"/>
        <w:rPr>
          <w:rFonts w:ascii="宋体" w:hAnsi="宋体" w:cs="宋体"/>
          <w:szCs w:val="36"/>
        </w:rPr>
      </w:pPr>
    </w:p>
    <w:p>
      <w:pPr>
        <w:pStyle w:val="78"/>
        <w:rPr>
          <w:szCs w:val="44"/>
        </w:rPr>
        <w:sectPr>
          <w:footerReference r:id="rId3" w:type="default"/>
          <w:pgSz w:w="11906" w:h="16838"/>
          <w:pgMar w:top="1440" w:right="1080" w:bottom="1440" w:left="1080" w:header="851" w:footer="992" w:gutter="0"/>
          <w:pgNumType w:start="1"/>
          <w:cols w:space="425" w:num="1"/>
          <w:docGrid w:type="lines" w:linePitch="312" w:charSpace="0"/>
        </w:sectPr>
      </w:pPr>
      <w:bookmarkStart w:id="0" w:name="_Toc9138"/>
      <w:bookmarkStart w:id="1" w:name="_Toc11277"/>
    </w:p>
    <w:p>
      <w:pPr>
        <w:pStyle w:val="78"/>
        <w:rPr>
          <w:szCs w:val="44"/>
        </w:rPr>
      </w:pPr>
      <w:r>
        <w:rPr>
          <w:szCs w:val="44"/>
        </w:rPr>
        <w:t>第一章 项目公告</w:t>
      </w:r>
      <w:bookmarkEnd w:id="0"/>
      <w:bookmarkEnd w:id="1"/>
    </w:p>
    <w:p>
      <w:pPr>
        <w:jc w:val="center"/>
        <w:rPr>
          <w:rFonts w:ascii="宋体" w:hAnsi="宋体" w:cs="宋体"/>
          <w:b/>
          <w:sz w:val="30"/>
          <w:szCs w:val="30"/>
        </w:rPr>
      </w:pPr>
      <w:r>
        <w:rPr>
          <w:rFonts w:hint="eastAsia" w:ascii="宋体" w:hAnsi="宋体" w:cs="宋体"/>
          <w:b/>
          <w:sz w:val="36"/>
          <w:szCs w:val="36"/>
        </w:rPr>
        <w:t>鹏飞、中尧、武鸣校区微型消防车采购项目公告</w:t>
      </w:r>
      <w:r>
        <w:rPr>
          <w:rFonts w:hint="eastAsia" w:ascii="宋体" w:hAnsi="宋体" w:cs="宋体"/>
          <w:b/>
          <w:sz w:val="30"/>
          <w:szCs w:val="30"/>
        </w:rPr>
        <w:t xml:space="preserve">  </w:t>
      </w:r>
    </w:p>
    <w:p>
      <w:pPr>
        <w:spacing w:line="500" w:lineRule="exact"/>
        <w:ind w:firstLine="562" w:firstLineChars="200"/>
        <w:rPr>
          <w:rFonts w:ascii="宋体" w:hAnsi="宋体" w:cs="宋体"/>
          <w:b/>
          <w:sz w:val="28"/>
          <w:szCs w:val="28"/>
        </w:rPr>
      </w:pPr>
      <w:r>
        <w:rPr>
          <w:rFonts w:hint="eastAsia" w:ascii="宋体" w:hAnsi="宋体" w:cs="宋体"/>
          <w:b/>
          <w:sz w:val="28"/>
          <w:szCs w:val="28"/>
        </w:rPr>
        <w:t>一、采购项目</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鹏飞、中尧、武鸣校区微型消防车采购项目</w:t>
      </w:r>
    </w:p>
    <w:p>
      <w:pPr>
        <w:spacing w:line="360" w:lineRule="auto"/>
        <w:ind w:firstLine="560" w:firstLineChars="200"/>
        <w:rPr>
          <w:rFonts w:ascii="宋体" w:hAnsi="宋体" w:cs="宋体"/>
          <w:sz w:val="28"/>
          <w:szCs w:val="28"/>
        </w:rPr>
      </w:pPr>
      <w:r>
        <w:rPr>
          <w:rFonts w:hint="eastAsia" w:ascii="宋体" w:hAnsi="宋体" w:cs="宋体"/>
          <w:sz w:val="28"/>
          <w:szCs w:val="28"/>
        </w:rPr>
        <w:t>预算为人民币</w:t>
      </w:r>
      <w:r>
        <w:rPr>
          <w:rFonts w:hint="eastAsia" w:ascii="宋体" w:hAnsi="宋体" w:cs="宋体"/>
          <w:sz w:val="28"/>
          <w:szCs w:val="28"/>
          <w:lang w:val="en-US" w:eastAsia="zh-CN"/>
        </w:rPr>
        <w:t>贰拾万元整</w:t>
      </w:r>
      <w:r>
        <w:rPr>
          <w:rFonts w:hint="eastAsia" w:ascii="宋体" w:hAnsi="宋体" w:cs="宋体"/>
          <w:sz w:val="28"/>
          <w:szCs w:val="28"/>
        </w:rPr>
        <w:t>（￥2</w:t>
      </w:r>
      <w:r>
        <w:rPr>
          <w:rFonts w:hint="eastAsia" w:ascii="宋体" w:hAnsi="宋体" w:cs="宋体"/>
          <w:sz w:val="28"/>
          <w:szCs w:val="28"/>
          <w:lang w:val="en-US" w:eastAsia="zh-CN"/>
        </w:rPr>
        <w:t>00,000.00</w:t>
      </w:r>
      <w:r>
        <w:rPr>
          <w:rFonts w:hint="eastAsia" w:ascii="宋体" w:hAnsi="宋体" w:cs="宋体"/>
          <w:sz w:val="28"/>
          <w:szCs w:val="28"/>
        </w:rPr>
        <w:t>元）。</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二、采购办法</w:t>
      </w:r>
    </w:p>
    <w:p>
      <w:pPr>
        <w:spacing w:line="360" w:lineRule="auto"/>
        <w:ind w:firstLine="560" w:firstLineChars="200"/>
        <w:rPr>
          <w:rFonts w:ascii="宋体" w:hAnsi="宋体" w:cs="宋体"/>
          <w:kern w:val="0"/>
          <w:sz w:val="28"/>
          <w:szCs w:val="28"/>
          <w:shd w:val="clear" w:color="auto" w:fill="FFFFFF"/>
        </w:rPr>
      </w:pPr>
      <w:r>
        <w:rPr>
          <w:rFonts w:hint="eastAsia" w:ascii="宋体" w:hAnsi="宋体" w:cs="宋体"/>
          <w:kern w:val="0"/>
          <w:sz w:val="28"/>
          <w:szCs w:val="28"/>
          <w:shd w:val="clear" w:color="auto" w:fill="FFFFFF"/>
        </w:rPr>
        <w:t>询价采购（满足采购需求条件下最低价成交）。</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三、采购内容</w:t>
      </w:r>
    </w:p>
    <w:p>
      <w:pPr>
        <w:spacing w:line="360" w:lineRule="auto"/>
        <w:ind w:firstLine="560" w:firstLineChars="200"/>
        <w:rPr>
          <w:rFonts w:ascii="宋体" w:hAnsi="宋体" w:cs="宋体"/>
          <w:kern w:val="0"/>
          <w:sz w:val="28"/>
          <w:szCs w:val="28"/>
          <w:shd w:val="clear" w:color="auto" w:fill="FFFFFF"/>
        </w:rPr>
      </w:pPr>
      <w:r>
        <w:rPr>
          <w:rFonts w:hint="eastAsia" w:ascii="宋体" w:hAnsi="宋体" w:cs="宋体"/>
          <w:sz w:val="28"/>
          <w:szCs w:val="28"/>
        </w:rPr>
        <w:t>鹏飞、中尧、武鸣校区微型消防车采购</w:t>
      </w:r>
      <w:r>
        <w:rPr>
          <w:rFonts w:hint="eastAsia" w:ascii="宋体" w:hAnsi="宋体" w:cs="宋体"/>
          <w:kern w:val="0"/>
          <w:sz w:val="28"/>
          <w:szCs w:val="28"/>
          <w:shd w:val="clear" w:color="auto" w:fill="FFFFFF"/>
        </w:rPr>
        <w:t>，具体参数详见采购需求。</w:t>
      </w:r>
    </w:p>
    <w:p>
      <w:pPr>
        <w:spacing w:line="360" w:lineRule="auto"/>
        <w:ind w:firstLine="562" w:firstLineChars="200"/>
        <w:rPr>
          <w:rFonts w:ascii="宋体" w:hAnsi="宋体" w:cs="宋体"/>
          <w:b/>
          <w:kern w:val="0"/>
          <w:sz w:val="28"/>
          <w:szCs w:val="28"/>
          <w:shd w:val="clear" w:color="auto" w:fill="FFFFFF"/>
        </w:rPr>
      </w:pPr>
      <w:r>
        <w:rPr>
          <w:rFonts w:hint="eastAsia" w:ascii="宋体" w:hAnsi="宋体" w:cs="宋体"/>
          <w:b/>
          <w:kern w:val="0"/>
          <w:sz w:val="28"/>
          <w:szCs w:val="28"/>
          <w:shd w:val="clear" w:color="auto" w:fill="FFFFFF"/>
        </w:rPr>
        <w:t>四、资质要求</w:t>
      </w:r>
    </w:p>
    <w:p>
      <w:pPr>
        <w:spacing w:line="360" w:lineRule="auto"/>
        <w:ind w:firstLine="560" w:firstLineChars="200"/>
        <w:rPr>
          <w:rFonts w:ascii="宋体" w:hAnsi="宋体" w:cs="宋体"/>
          <w:sz w:val="28"/>
          <w:szCs w:val="28"/>
        </w:rPr>
      </w:pPr>
      <w:r>
        <w:rPr>
          <w:rFonts w:hint="eastAsia" w:ascii="宋体" w:hAnsi="宋体" w:cs="宋体"/>
          <w:sz w:val="28"/>
          <w:szCs w:val="28"/>
        </w:rPr>
        <w:t>1、满足《中华人民共和国政府采购法》第二十二条规定，具备国内注册独立法人资格，有效期内的营业执照。</w:t>
      </w:r>
    </w:p>
    <w:p>
      <w:pPr>
        <w:spacing w:line="500" w:lineRule="exact"/>
        <w:ind w:firstLine="560" w:firstLineChars="200"/>
        <w:rPr>
          <w:rFonts w:ascii="宋体" w:hAnsi="宋体" w:cs="宋体"/>
          <w:sz w:val="28"/>
          <w:szCs w:val="28"/>
        </w:rPr>
      </w:pPr>
      <w:r>
        <w:rPr>
          <w:rFonts w:hint="eastAsia" w:ascii="宋体" w:hAnsi="宋体" w:cs="宋体"/>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pPr>
        <w:spacing w:line="500" w:lineRule="exact"/>
        <w:ind w:firstLine="560" w:firstLineChars="200"/>
        <w:rPr>
          <w:rFonts w:ascii="宋体" w:hAnsi="宋体" w:cs="宋体"/>
          <w:sz w:val="28"/>
          <w:szCs w:val="28"/>
        </w:rPr>
      </w:pPr>
      <w:r>
        <w:rPr>
          <w:rFonts w:hint="eastAsia" w:ascii="宋体" w:hAnsi="宋体" w:cs="宋体"/>
          <w:sz w:val="28"/>
          <w:szCs w:val="28"/>
        </w:rPr>
        <w:t>3、本项目不接受联合体投标。</w:t>
      </w:r>
    </w:p>
    <w:p>
      <w:pPr>
        <w:spacing w:line="500" w:lineRule="exact"/>
        <w:ind w:firstLine="560" w:firstLineChars="200"/>
        <w:rPr>
          <w:rFonts w:ascii="宋体" w:hAnsi="宋体" w:cs="宋体"/>
          <w:sz w:val="28"/>
          <w:szCs w:val="28"/>
        </w:rPr>
      </w:pPr>
      <w:r>
        <w:rPr>
          <w:rFonts w:hint="eastAsia" w:ascii="宋体" w:hAnsi="宋体" w:cs="宋体"/>
          <w:sz w:val="28"/>
          <w:szCs w:val="28"/>
        </w:rPr>
        <w:t>4、单位负责人为同一人或者存在直接控股、管理关系的不同供应商，不得参加同一合同项下的政府采购活动。</w:t>
      </w:r>
    </w:p>
    <w:p>
      <w:pPr>
        <w:spacing w:line="360" w:lineRule="auto"/>
        <w:ind w:firstLine="562" w:firstLineChars="200"/>
        <w:rPr>
          <w:rFonts w:ascii="宋体" w:hAnsi="宋体" w:cs="宋体"/>
          <w:b/>
          <w:sz w:val="28"/>
          <w:szCs w:val="28"/>
        </w:rPr>
      </w:pPr>
      <w:r>
        <w:rPr>
          <w:rFonts w:hint="eastAsia" w:ascii="宋体" w:hAnsi="宋体" w:cs="宋体"/>
          <w:b/>
          <w:sz w:val="28"/>
          <w:szCs w:val="28"/>
        </w:rPr>
        <w:t>五、报名材料</w:t>
      </w:r>
    </w:p>
    <w:p>
      <w:pPr>
        <w:spacing w:line="360" w:lineRule="auto"/>
        <w:ind w:firstLine="560" w:firstLineChars="200"/>
        <w:rPr>
          <w:rFonts w:ascii="宋体" w:hAnsi="宋体" w:cs="宋体"/>
          <w:sz w:val="28"/>
          <w:szCs w:val="28"/>
        </w:rPr>
      </w:pPr>
      <w:r>
        <w:rPr>
          <w:rFonts w:hint="eastAsia" w:ascii="宋体" w:hAnsi="宋体" w:cs="宋体"/>
          <w:sz w:val="28"/>
          <w:szCs w:val="28"/>
        </w:rPr>
        <w:t>（一）主体资格证明（如营业执照、事业单位法人证书等）副本复印件、法定代表人授权委托书（附法定代表人和被授权人身份证正、反两面复印件）、法定代表人或委托代理人身份证，以上所有材料均需加盖单位公章，否则视为资料不齐，报名无效。</w:t>
      </w:r>
      <w:r>
        <w:rPr>
          <w:rFonts w:hint="eastAsia" w:ascii="宋体" w:hAnsi="宋体" w:cs="宋体"/>
          <w:b/>
          <w:bCs/>
          <w:sz w:val="28"/>
          <w:szCs w:val="28"/>
        </w:rPr>
        <w:t>该材料不需密封，需在报名现场核验。</w:t>
      </w:r>
    </w:p>
    <w:p>
      <w:pPr>
        <w:spacing w:line="360" w:lineRule="auto"/>
        <w:ind w:firstLine="560" w:firstLineChars="200"/>
        <w:rPr>
          <w:rFonts w:ascii="宋体" w:hAnsi="宋体" w:cs="宋体"/>
          <w:sz w:val="28"/>
          <w:szCs w:val="28"/>
        </w:rPr>
      </w:pPr>
      <w:r>
        <w:rPr>
          <w:rFonts w:hint="eastAsia" w:ascii="宋体" w:hAnsi="宋体" w:cs="宋体"/>
          <w:sz w:val="28"/>
          <w:szCs w:val="28"/>
        </w:rPr>
        <w:t>（二）密封盖章的响应文件。响应文件格式详见附件《鹏飞、中尧、武鸣校区微型消防车采购项目询价通知书》，请按照采购文件相关内容制作响应文件（响应文件份数：正本壹份、副本贰份），并</w:t>
      </w:r>
      <w:r>
        <w:rPr>
          <w:rFonts w:hint="eastAsia" w:ascii="宋体" w:hAnsi="宋体" w:cs="宋体"/>
          <w:b/>
          <w:bCs/>
          <w:sz w:val="28"/>
          <w:szCs w:val="28"/>
        </w:rPr>
        <w:t>密封盖章，报名时一并提交。</w:t>
      </w:r>
    </w:p>
    <w:p>
      <w:pPr>
        <w:spacing w:line="360" w:lineRule="auto"/>
        <w:ind w:firstLine="560" w:firstLineChars="200"/>
        <w:rPr>
          <w:rFonts w:ascii="宋体" w:hAnsi="宋体" w:cs="宋体"/>
          <w:sz w:val="28"/>
          <w:szCs w:val="28"/>
        </w:rPr>
      </w:pPr>
      <w:r>
        <w:rPr>
          <w:rFonts w:hint="eastAsia" w:ascii="宋体" w:hAnsi="宋体" w:cs="宋体"/>
          <w:sz w:val="28"/>
          <w:szCs w:val="28"/>
        </w:rPr>
        <w:t>以上资料复印件均须加盖公章，否则视为资料不齐，报名无效。</w:t>
      </w:r>
    </w:p>
    <w:p>
      <w:pPr>
        <w:spacing w:line="360" w:lineRule="auto"/>
        <w:ind w:firstLine="562" w:firstLineChars="200"/>
        <w:rPr>
          <w:rFonts w:ascii="宋体" w:hAnsi="宋体" w:cs="宋体"/>
          <w:b/>
          <w:sz w:val="28"/>
          <w:szCs w:val="28"/>
        </w:rPr>
      </w:pPr>
      <w:r>
        <w:rPr>
          <w:rFonts w:hint="eastAsia" w:ascii="宋体" w:hAnsi="宋体" w:cs="宋体"/>
          <w:b/>
          <w:sz w:val="28"/>
          <w:szCs w:val="28"/>
        </w:rPr>
        <w:t>六、报名时间地点</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（一）报名时间：工作日2023年 </w:t>
      </w:r>
      <w:r>
        <w:rPr>
          <w:rFonts w:hint="eastAsia" w:ascii="宋体" w:hAnsi="宋体" w:cs="宋体"/>
          <w:sz w:val="28"/>
          <w:szCs w:val="28"/>
          <w:lang w:val="en-US" w:eastAsia="zh-CN"/>
        </w:rPr>
        <w:t>12</w:t>
      </w:r>
      <w:r>
        <w:rPr>
          <w:rFonts w:hint="eastAsia" w:ascii="宋体" w:hAnsi="宋体" w:cs="宋体"/>
          <w:sz w:val="28"/>
          <w:szCs w:val="28"/>
        </w:rPr>
        <w:t xml:space="preserve"> 月</w:t>
      </w:r>
      <w:r>
        <w:rPr>
          <w:rFonts w:hint="eastAsia" w:ascii="宋体" w:hAnsi="宋体" w:cs="宋体"/>
          <w:sz w:val="28"/>
          <w:szCs w:val="28"/>
          <w:lang w:val="en-US" w:eastAsia="zh-CN"/>
        </w:rPr>
        <w:t xml:space="preserve"> 1 </w:t>
      </w:r>
      <w:r>
        <w:rPr>
          <w:rFonts w:hint="eastAsia" w:ascii="宋体" w:hAnsi="宋体" w:cs="宋体"/>
          <w:sz w:val="28"/>
          <w:szCs w:val="28"/>
        </w:rPr>
        <w:t>日至2023年</w:t>
      </w:r>
      <w:r>
        <w:rPr>
          <w:rFonts w:hint="eastAsia" w:ascii="宋体" w:hAnsi="宋体" w:cs="宋体"/>
          <w:sz w:val="28"/>
          <w:szCs w:val="28"/>
          <w:lang w:val="en-US" w:eastAsia="zh-CN"/>
        </w:rPr>
        <w:t>12</w:t>
      </w:r>
      <w:r>
        <w:rPr>
          <w:rFonts w:hint="eastAsia" w:ascii="宋体" w:hAnsi="宋体" w:cs="宋体"/>
          <w:sz w:val="28"/>
          <w:szCs w:val="28"/>
        </w:rPr>
        <w:t>月</w:t>
      </w:r>
      <w:r>
        <w:rPr>
          <w:rFonts w:hint="eastAsia" w:ascii="宋体" w:hAnsi="宋体" w:cs="宋体"/>
          <w:sz w:val="28"/>
          <w:szCs w:val="28"/>
          <w:lang w:val="en-US" w:eastAsia="zh-CN"/>
        </w:rPr>
        <w:t>6</w:t>
      </w:r>
      <w:r>
        <w:rPr>
          <w:rFonts w:hint="eastAsia" w:ascii="宋体" w:hAnsi="宋体" w:cs="宋体"/>
          <w:sz w:val="28"/>
          <w:szCs w:val="28"/>
        </w:rPr>
        <w:t>日。（集中报名时间如下）</w:t>
      </w:r>
    </w:p>
    <w:p>
      <w:pPr>
        <w:spacing w:line="360" w:lineRule="auto"/>
        <w:ind w:firstLine="560" w:firstLineChars="200"/>
        <w:rPr>
          <w:rFonts w:ascii="宋体" w:hAnsi="宋体" w:cs="宋体"/>
          <w:sz w:val="28"/>
          <w:szCs w:val="28"/>
        </w:rPr>
      </w:pPr>
      <w:r>
        <w:rPr>
          <w:rFonts w:hint="eastAsia" w:ascii="宋体" w:hAnsi="宋体" w:cs="宋体"/>
          <w:sz w:val="28"/>
          <w:szCs w:val="28"/>
        </w:rPr>
        <w:t>（二）现场报名及递交材料时间：工作日2023年</w:t>
      </w:r>
      <w:r>
        <w:rPr>
          <w:rFonts w:hint="eastAsia" w:ascii="宋体" w:hAnsi="宋体" w:cs="宋体"/>
          <w:sz w:val="28"/>
          <w:szCs w:val="28"/>
          <w:lang w:val="en-US" w:eastAsia="zh-CN"/>
        </w:rPr>
        <w:t xml:space="preserve">12 </w:t>
      </w:r>
      <w:r>
        <w:rPr>
          <w:rFonts w:hint="eastAsia" w:ascii="宋体" w:hAnsi="宋体" w:cs="宋体"/>
          <w:sz w:val="28"/>
          <w:szCs w:val="28"/>
        </w:rPr>
        <w:t>月</w:t>
      </w:r>
      <w:r>
        <w:rPr>
          <w:rFonts w:hint="eastAsia" w:ascii="宋体" w:hAnsi="宋体" w:cs="宋体"/>
          <w:sz w:val="28"/>
          <w:szCs w:val="28"/>
          <w:lang w:val="en-US" w:eastAsia="zh-CN"/>
        </w:rPr>
        <w:t xml:space="preserve"> 6 </w:t>
      </w:r>
      <w:r>
        <w:rPr>
          <w:rFonts w:hint="eastAsia" w:ascii="宋体" w:hAnsi="宋体" w:cs="宋体"/>
          <w:sz w:val="28"/>
          <w:szCs w:val="28"/>
        </w:rPr>
        <w:t>日上午09：00—12：00，逾期不再接收报名。</w:t>
      </w:r>
    </w:p>
    <w:p>
      <w:pPr>
        <w:spacing w:line="360" w:lineRule="auto"/>
        <w:ind w:firstLine="700" w:firstLineChars="250"/>
        <w:rPr>
          <w:rFonts w:ascii="宋体" w:hAnsi="宋体" w:cs="宋体"/>
          <w:sz w:val="28"/>
          <w:szCs w:val="28"/>
        </w:rPr>
      </w:pPr>
      <w:r>
        <w:rPr>
          <w:rFonts w:hint="eastAsia" w:ascii="宋体" w:hAnsi="宋体" w:cs="宋体"/>
          <w:sz w:val="28"/>
          <w:szCs w:val="28"/>
        </w:rPr>
        <w:t>地址：南宁市西乡塘区鹏飞路15号广西工商职业技术学院鹏飞校区教学楼2617室。</w:t>
      </w:r>
    </w:p>
    <w:p>
      <w:pPr>
        <w:spacing w:line="360" w:lineRule="auto"/>
        <w:ind w:firstLine="562" w:firstLineChars="200"/>
        <w:rPr>
          <w:rFonts w:ascii="宋体" w:hAnsi="宋体" w:cs="宋体"/>
          <w:b/>
          <w:sz w:val="28"/>
          <w:szCs w:val="28"/>
        </w:rPr>
      </w:pPr>
      <w:r>
        <w:rPr>
          <w:rFonts w:hint="eastAsia" w:ascii="宋体" w:hAnsi="宋体" w:cs="宋体"/>
          <w:b/>
          <w:sz w:val="28"/>
          <w:szCs w:val="28"/>
        </w:rPr>
        <w:t>七、联系人及电话</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宋老师，0771-2394894 </w:t>
      </w:r>
    </w:p>
    <w:p>
      <w:pPr>
        <w:spacing w:line="360" w:lineRule="auto"/>
        <w:ind w:left="105" w:leftChars="50" w:firstLine="422" w:firstLineChars="150"/>
        <w:rPr>
          <w:rFonts w:hint="eastAsia" w:ascii="宋体" w:hAnsi="宋体" w:cs="宋体"/>
          <w:color w:val="000000"/>
          <w:sz w:val="28"/>
          <w:szCs w:val="28"/>
        </w:rPr>
      </w:pPr>
      <w:r>
        <w:rPr>
          <w:rFonts w:hint="eastAsia" w:ascii="宋体" w:hAnsi="宋体" w:cs="宋体"/>
          <w:b/>
          <w:color w:val="000000"/>
          <w:sz w:val="28"/>
          <w:szCs w:val="28"/>
        </w:rPr>
        <w:t>八、网上公告媒体查询</w:t>
      </w:r>
      <w:r>
        <w:rPr>
          <w:rFonts w:hint="eastAsia" w:ascii="宋体" w:hAnsi="宋体" w:cs="宋体"/>
          <w:color w:val="000000"/>
          <w:sz w:val="28"/>
          <w:szCs w:val="28"/>
        </w:rPr>
        <w:t>：广西工商职业技术学院（</w:t>
      </w:r>
      <w:r>
        <w:fldChar w:fldCharType="begin"/>
      </w:r>
      <w:r>
        <w:instrText xml:space="preserve"> HYPERLINK "http://www.gxgsxy.com/" </w:instrText>
      </w:r>
      <w:r>
        <w:fldChar w:fldCharType="separate"/>
      </w:r>
      <w:r>
        <w:rPr>
          <w:rFonts w:ascii="宋体" w:hAnsi="宋体" w:cs="宋体"/>
          <w:color w:val="000000"/>
          <w:sz w:val="28"/>
          <w:szCs w:val="28"/>
        </w:rPr>
        <w:t>http://www.gxgsxy.com/</w:t>
      </w:r>
      <w:r>
        <w:rPr>
          <w:rFonts w:ascii="宋体" w:hAnsi="宋体" w:cs="宋体"/>
          <w:color w:val="000000"/>
          <w:sz w:val="28"/>
          <w:szCs w:val="28"/>
        </w:rPr>
        <w:fldChar w:fldCharType="end"/>
      </w:r>
      <w:r>
        <w:rPr>
          <w:rFonts w:hint="eastAsia" w:ascii="宋体" w:hAnsi="宋体" w:cs="宋体"/>
          <w:color w:val="000000"/>
          <w:sz w:val="28"/>
          <w:szCs w:val="28"/>
        </w:rPr>
        <w:t>）</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九、采购监督机构</w:t>
      </w:r>
    </w:p>
    <w:p>
      <w:pPr>
        <w:spacing w:line="360" w:lineRule="auto"/>
        <w:ind w:left="840" w:leftChars="200" w:hanging="420" w:hangingChars="150"/>
        <w:rPr>
          <w:rFonts w:asciiTheme="minorEastAsia" w:hAnsiTheme="minorEastAsia" w:eastAsiaTheme="minorEastAsia" w:cstheme="minorBidi"/>
          <w:color w:val="auto"/>
          <w:sz w:val="28"/>
          <w:szCs w:val="28"/>
        </w:rPr>
      </w:pPr>
      <w:r>
        <w:rPr>
          <w:rFonts w:hint="eastAsia" w:ascii="宋体" w:hAnsi="宋体" w:cs="宋体"/>
          <w:color w:val="auto"/>
          <w:sz w:val="28"/>
          <w:szCs w:val="28"/>
        </w:rPr>
        <w:t>广西工商职业技术学院纪委办公室、监察室，联系电话0771-2359467。</w:t>
      </w:r>
    </w:p>
    <w:p>
      <w:pPr>
        <w:pStyle w:val="2"/>
      </w:pPr>
    </w:p>
    <w:p>
      <w:pPr>
        <w:spacing w:line="360" w:lineRule="auto"/>
        <w:ind w:left="105" w:leftChars="50" w:firstLine="420" w:firstLineChars="150"/>
        <w:rPr>
          <w:rFonts w:ascii="宋体" w:hAnsi="宋体" w:cs="宋体"/>
          <w:sz w:val="28"/>
          <w:szCs w:val="28"/>
        </w:rPr>
      </w:pPr>
    </w:p>
    <w:p>
      <w:pPr>
        <w:spacing w:line="360" w:lineRule="auto"/>
        <w:ind w:left="105" w:leftChars="50" w:firstLine="420" w:firstLineChars="150"/>
        <w:rPr>
          <w:rFonts w:ascii="宋体" w:hAnsi="宋体" w:cs="宋体"/>
          <w:sz w:val="28"/>
          <w:szCs w:val="28"/>
        </w:rPr>
      </w:pPr>
      <w:r>
        <w:rPr>
          <w:rFonts w:hint="eastAsia" w:ascii="宋体" w:hAnsi="宋体" w:cs="宋体"/>
          <w:sz w:val="28"/>
          <w:szCs w:val="28"/>
        </w:rPr>
        <w:t>附件：鹏飞、中尧、武鸣校区微型消防车</w:t>
      </w:r>
      <w:r>
        <w:rPr>
          <w:rFonts w:hint="eastAsia" w:ascii="宋体" w:hAnsi="宋体" w:cs="宋体"/>
          <w:sz w:val="28"/>
          <w:szCs w:val="28"/>
          <w:lang w:val="en-US" w:eastAsia="zh-CN"/>
        </w:rPr>
        <w:t>采购项目</w:t>
      </w:r>
      <w:r>
        <w:rPr>
          <w:rFonts w:hint="eastAsia" w:ascii="宋体" w:hAnsi="宋体" w:cs="宋体"/>
          <w:sz w:val="28"/>
          <w:szCs w:val="28"/>
        </w:rPr>
        <w:t>询价通知书</w:t>
      </w:r>
    </w:p>
    <w:p>
      <w:pPr>
        <w:spacing w:line="360" w:lineRule="auto"/>
        <w:ind w:firstLine="6440" w:firstLineChars="2300"/>
        <w:rPr>
          <w:rFonts w:ascii="宋体" w:hAnsi="宋体" w:cs="宋体"/>
          <w:sz w:val="28"/>
          <w:szCs w:val="28"/>
        </w:rPr>
      </w:pPr>
    </w:p>
    <w:p>
      <w:pPr>
        <w:spacing w:line="360" w:lineRule="auto"/>
        <w:ind w:firstLine="6440" w:firstLineChars="2300"/>
        <w:rPr>
          <w:rFonts w:ascii="宋体" w:hAnsi="宋体" w:cs="宋体"/>
          <w:sz w:val="28"/>
          <w:szCs w:val="28"/>
        </w:rPr>
      </w:pPr>
      <w:r>
        <w:rPr>
          <w:rFonts w:hint="eastAsia" w:ascii="宋体" w:hAnsi="宋体" w:cs="宋体"/>
          <w:sz w:val="28"/>
          <w:szCs w:val="28"/>
        </w:rPr>
        <w:t>广西工商职业技术学院</w:t>
      </w:r>
    </w:p>
    <w:p>
      <w:pPr>
        <w:spacing w:line="360" w:lineRule="auto"/>
        <w:ind w:firstLine="7000" w:firstLineChars="2500"/>
        <w:rPr>
          <w:rFonts w:ascii="宋体" w:hAnsi="宋体" w:cs="宋体"/>
          <w:sz w:val="28"/>
          <w:szCs w:val="28"/>
        </w:rPr>
        <w:sectPr>
          <w:footerReference r:id="rId4" w:type="default"/>
          <w:pgSz w:w="11906" w:h="16838"/>
          <w:pgMar w:top="1440" w:right="1080" w:bottom="1440" w:left="1080" w:header="851" w:footer="992" w:gutter="0"/>
          <w:pgNumType w:start="1"/>
          <w:cols w:space="425" w:num="1"/>
          <w:docGrid w:type="lines" w:linePitch="312" w:charSpace="0"/>
        </w:sectPr>
      </w:pPr>
      <w:r>
        <w:rPr>
          <w:rFonts w:hint="eastAsia" w:ascii="宋体" w:hAnsi="宋体" w:cs="宋体"/>
          <w:sz w:val="28"/>
          <w:szCs w:val="28"/>
        </w:rPr>
        <w:t>2023年</w:t>
      </w:r>
      <w:r>
        <w:rPr>
          <w:rFonts w:hint="eastAsia" w:ascii="宋体" w:hAnsi="宋体" w:cs="宋体"/>
          <w:sz w:val="28"/>
          <w:szCs w:val="28"/>
          <w:lang w:val="en-US" w:eastAsia="zh-CN"/>
        </w:rPr>
        <w:t>12</w:t>
      </w:r>
      <w:r>
        <w:rPr>
          <w:rFonts w:hint="eastAsia" w:ascii="宋体" w:hAnsi="宋体" w:cs="宋体"/>
          <w:sz w:val="28"/>
          <w:szCs w:val="28"/>
        </w:rPr>
        <w:t xml:space="preserve">月 </w:t>
      </w:r>
      <w:r>
        <w:rPr>
          <w:rFonts w:hint="eastAsia" w:ascii="宋体" w:hAnsi="宋体" w:cs="宋体"/>
          <w:sz w:val="28"/>
          <w:szCs w:val="28"/>
          <w:lang w:val="en-US" w:eastAsia="zh-CN"/>
        </w:rPr>
        <w:t>1</w:t>
      </w:r>
      <w:r>
        <w:rPr>
          <w:rFonts w:hint="eastAsia" w:ascii="宋体" w:hAnsi="宋体" w:cs="宋体"/>
          <w:sz w:val="28"/>
          <w:szCs w:val="28"/>
        </w:rPr>
        <w:t xml:space="preserve"> 日</w:t>
      </w:r>
    </w:p>
    <w:p>
      <w:pPr>
        <w:pStyle w:val="78"/>
        <w:numPr>
          <w:ilvl w:val="0"/>
          <w:numId w:val="2"/>
        </w:numPr>
      </w:pPr>
      <w:bookmarkStart w:id="2" w:name="_Toc26240"/>
      <w:bookmarkStart w:id="3" w:name="_Toc13422"/>
      <w:r>
        <w:rPr>
          <w:rFonts w:hint="eastAsia"/>
        </w:rPr>
        <w:t>项目需求</w:t>
      </w:r>
      <w:bookmarkEnd w:id="2"/>
      <w:bookmarkEnd w:id="3"/>
    </w:p>
    <w:p>
      <w:pPr>
        <w:spacing w:line="340" w:lineRule="exact"/>
        <w:jc w:val="left"/>
        <w:rPr>
          <w:rFonts w:ascii="宋体" w:hAnsi="宋体"/>
          <w:b/>
          <w:szCs w:val="21"/>
        </w:rPr>
      </w:pPr>
      <w:r>
        <w:rPr>
          <w:rFonts w:hint="eastAsia" w:ascii="宋体" w:hAnsi="宋体"/>
          <w:b/>
          <w:szCs w:val="21"/>
        </w:rPr>
        <w:t>说明：1、询价通知书中实质性要求，必须满足或优于，否则报价无效。</w:t>
      </w:r>
    </w:p>
    <w:p>
      <w:pPr>
        <w:spacing w:line="340" w:lineRule="exact"/>
        <w:ind w:firstLine="420" w:firstLineChars="200"/>
        <w:rPr>
          <w:rFonts w:ascii="宋体" w:hAnsi="宋体"/>
          <w:szCs w:val="21"/>
        </w:rPr>
      </w:pPr>
      <w:r>
        <w:rPr>
          <w:rFonts w:hint="eastAsia" w:ascii="宋体" w:hAnsi="宋体"/>
          <w:szCs w:val="21"/>
        </w:rPr>
        <w:t>2、供应商必须自行为其报价产品侵犯其他供应商或专利人的专利成果承担相应法律责任；同时，具有产品专利的供应商应在其响应文件中提供与其自有产品专利相关的有效证明材料，否则，不能就其产品的专利在本项目报价过程中被侵权问题提出异议。</w:t>
      </w:r>
    </w:p>
    <w:p>
      <w:pPr>
        <w:spacing w:line="340" w:lineRule="exact"/>
        <w:ind w:firstLine="420" w:firstLineChars="200"/>
        <w:rPr>
          <w:rFonts w:ascii="宋体" w:hAnsi="宋体"/>
          <w:szCs w:val="21"/>
        </w:rPr>
      </w:pPr>
      <w:r>
        <w:rPr>
          <w:rFonts w:hint="eastAsia" w:ascii="宋体" w:hAnsi="宋体"/>
          <w:szCs w:val="21"/>
        </w:rPr>
        <w:t>3、本需求表中技术参数及要求不明确或有误的，请以详细正确的技术参数进行响应并承诺，同时填写“报价表”和“技术响应偏离情况说明表”。</w:t>
      </w:r>
    </w:p>
    <w:p>
      <w:pPr>
        <w:spacing w:line="340" w:lineRule="exact"/>
        <w:ind w:firstLine="426" w:firstLineChars="202"/>
        <w:jc w:val="left"/>
        <w:rPr>
          <w:rFonts w:ascii="宋体" w:hAnsi="宋体"/>
          <w:b/>
          <w:szCs w:val="21"/>
        </w:rPr>
      </w:pPr>
      <w:r>
        <w:rPr>
          <w:rFonts w:hint="eastAsia" w:ascii="宋体" w:hAnsi="宋体"/>
          <w:b/>
          <w:szCs w:val="21"/>
        </w:rPr>
        <w:t>4、询价通知书中所要求提供的证明材料，如为英文文本的请提供中文翻译文本。</w:t>
      </w:r>
    </w:p>
    <w:p>
      <w:pPr>
        <w:spacing w:line="340" w:lineRule="exact"/>
        <w:ind w:firstLine="426" w:firstLineChars="202"/>
        <w:jc w:val="left"/>
        <w:rPr>
          <w:rFonts w:ascii="宋体" w:hAnsi="宋体"/>
          <w:b/>
          <w:szCs w:val="21"/>
        </w:rPr>
      </w:pPr>
      <w:r>
        <w:rPr>
          <w:rFonts w:hint="eastAsia" w:ascii="宋体" w:hAnsi="宋体"/>
          <w:b/>
          <w:szCs w:val="21"/>
        </w:rPr>
        <w:t>5、供应商所报价货物如国家有强制性要求的应按国家规定执行，并提供相关证明材料。</w:t>
      </w:r>
    </w:p>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962" w:type="dxa"/>
            <w:vAlign w:val="center"/>
          </w:tcPr>
          <w:p>
            <w:pPr>
              <w:spacing w:line="400" w:lineRule="exact"/>
              <w:jc w:val="both"/>
              <w:rPr>
                <w:rFonts w:hint="eastAsia" w:ascii="宋体" w:hAnsi="宋体"/>
                <w:b/>
                <w:szCs w:val="21"/>
              </w:rPr>
            </w:pPr>
            <w:r>
              <w:rPr>
                <w:rFonts w:hint="eastAsia" w:ascii="宋体" w:hAnsi="宋体" w:cs="宋体"/>
                <w:b/>
                <w:szCs w:val="21"/>
              </w:rPr>
              <w:t>▲</w:t>
            </w:r>
            <w:r>
              <w:rPr>
                <w:rFonts w:hint="eastAsia" w:ascii="宋体" w:hAnsi="宋体" w:eastAsia="宋体" w:cs="宋体"/>
                <w:b/>
                <w:sz w:val="24"/>
                <w:szCs w:val="24"/>
              </w:rPr>
              <w:t>（一）技术需求</w:t>
            </w:r>
          </w:p>
        </w:tc>
      </w:tr>
    </w:tbl>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183"/>
        <w:gridCol w:w="6400"/>
        <w:gridCol w:w="1362"/>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序号</w:t>
            </w:r>
          </w:p>
        </w:tc>
        <w:tc>
          <w:tcPr>
            <w:tcW w:w="1183" w:type="dxa"/>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采购内容</w:t>
            </w:r>
          </w:p>
        </w:tc>
        <w:tc>
          <w:tcPr>
            <w:tcW w:w="6400" w:type="dxa"/>
            <w:vAlign w:val="center"/>
          </w:tcPr>
          <w:p>
            <w:pPr>
              <w:spacing w:before="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p>
            <w:pPr>
              <w:spacing w:before="207" w:line="219" w:lineRule="auto"/>
              <w:ind w:left="0" w:leftChars="0"/>
              <w:jc w:val="center"/>
              <w:rPr>
                <w:rFonts w:hint="eastAsia" w:ascii="宋体" w:hAnsi="宋体" w:eastAsia="宋体" w:cs="宋体"/>
                <w:kern w:val="2"/>
                <w:sz w:val="20"/>
                <w:szCs w:val="20"/>
                <w:lang w:val="en-US" w:eastAsia="zh-CN" w:bidi="ar-SA"/>
              </w:rPr>
            </w:pPr>
            <w:r>
              <w:rPr>
                <w:rFonts w:hint="eastAsia" w:ascii="宋体" w:hAnsi="宋体" w:eastAsia="宋体" w:cs="宋体"/>
                <w:b/>
                <w:spacing w:val="0"/>
                <w:sz w:val="24"/>
                <w:szCs w:val="24"/>
              </w:rPr>
              <w:t>技术参数(包括性能、材料、结构、外观、安全，或者服务内容和标准)</w:t>
            </w:r>
          </w:p>
        </w:tc>
        <w:tc>
          <w:tcPr>
            <w:tcW w:w="1362" w:type="dxa"/>
            <w:vAlign w:val="center"/>
          </w:tcPr>
          <w:p>
            <w:pPr>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数量</w:t>
            </w:r>
          </w:p>
        </w:tc>
        <w:tc>
          <w:tcPr>
            <w:tcW w:w="560" w:type="dxa"/>
            <w:vAlign w:val="center"/>
          </w:tcPr>
          <w:p>
            <w:pPr>
              <w:jc w:val="center"/>
              <w:rPr>
                <w:rFonts w:hint="eastAsia" w:ascii="宋体" w:hAnsi="宋体" w:eastAsia="宋体" w:cs="宋体"/>
                <w:b/>
                <w:sz w:val="24"/>
                <w:szCs w:val="24"/>
                <w:lang w:val="en-US" w:eastAsia="zh-CN"/>
              </w:rPr>
            </w:pPr>
            <w:r>
              <w:rPr>
                <w:rFonts w:hint="eastAsia" w:ascii="宋体" w:hAnsi="宋体" w:cs="宋体"/>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1183" w:type="dxa"/>
            <w:vAlign w:val="center"/>
          </w:tcPr>
          <w:p>
            <w:pPr>
              <w:spacing w:before="65" w:line="220" w:lineRule="auto"/>
              <w:ind w:left="0" w:leftChars="0"/>
              <w:jc w:val="center"/>
              <w:rPr>
                <w:rFonts w:hint="default" w:ascii="宋体" w:hAnsi="宋体" w:eastAsia="宋体" w:cs="宋体"/>
                <w:kern w:val="2"/>
                <w:sz w:val="21"/>
                <w:szCs w:val="21"/>
                <w:lang w:val="en-US" w:eastAsia="zh-CN" w:bidi="ar-SA"/>
              </w:rPr>
            </w:pPr>
            <w:r>
              <w:rPr>
                <w:rFonts w:hint="eastAsia" w:ascii="宋体" w:hAnsi="宋体" w:cs="宋体"/>
                <w:spacing w:val="4"/>
                <w:sz w:val="21"/>
                <w:szCs w:val="21"/>
                <w:lang w:val="en-US" w:eastAsia="zh-CN"/>
              </w:rPr>
              <w:t>电动四轮消防车</w:t>
            </w:r>
          </w:p>
        </w:tc>
        <w:tc>
          <w:tcPr>
            <w:tcW w:w="6400" w:type="dxa"/>
            <w:vAlign w:val="center"/>
          </w:tcPr>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1.技术参数：</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①最大时速车速：≥40km/h</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②电池：72伏65Ah 锂电池</w:t>
            </w:r>
          </w:p>
          <w:p>
            <w:pPr>
              <w:pStyle w:val="2"/>
              <w:ind w:firstLine="0"/>
              <w:rPr>
                <w:rFonts w:hint="eastAsia" w:ascii="宋体" w:hAnsi="宋体" w:cs="宋体"/>
                <w:color w:val="FF0000"/>
                <w:kern w:val="0"/>
                <w:szCs w:val="21"/>
                <w:u w:val="none"/>
                <w:lang w:bidi="ar"/>
              </w:rPr>
            </w:pPr>
            <w:r>
              <w:rPr>
                <w:rFonts w:hint="eastAsia" w:ascii="宋体" w:hAnsi="宋体" w:cs="宋体"/>
                <w:color w:val="000000"/>
                <w:kern w:val="0"/>
                <w:szCs w:val="21"/>
                <w:u w:val="none"/>
                <w:lang w:bidi="ar"/>
              </w:rPr>
              <w:t>③</w:t>
            </w:r>
            <w:r>
              <w:rPr>
                <w:rFonts w:hint="eastAsia" w:ascii="宋体" w:hAnsi="宋体" w:cs="宋体"/>
                <w:color w:val="000000"/>
                <w:kern w:val="0"/>
                <w:szCs w:val="21"/>
                <w:u w:val="none"/>
                <w:lang w:val="en-US" w:eastAsia="zh-CN" w:bidi="ar"/>
              </w:rPr>
              <w:t>续航里程：</w:t>
            </w:r>
            <w:r>
              <w:rPr>
                <w:rFonts w:hint="eastAsia" w:ascii="宋体" w:hAnsi="宋体" w:cs="宋体"/>
                <w:color w:val="000000"/>
                <w:kern w:val="0"/>
                <w:szCs w:val="21"/>
                <w:u w:val="none"/>
                <w:lang w:bidi="ar"/>
              </w:rPr>
              <w:t>≥</w:t>
            </w:r>
            <w:r>
              <w:rPr>
                <w:rFonts w:hint="eastAsia" w:ascii="宋体" w:hAnsi="宋体" w:cs="宋体"/>
                <w:color w:val="FF0000"/>
                <w:kern w:val="0"/>
                <w:szCs w:val="21"/>
                <w:u w:val="none"/>
                <w:lang w:val="en-US" w:eastAsia="zh-CN" w:bidi="ar"/>
              </w:rPr>
              <w:t>6</w:t>
            </w:r>
            <w:r>
              <w:rPr>
                <w:rFonts w:hint="eastAsia" w:ascii="宋体" w:hAnsi="宋体" w:cs="宋体"/>
                <w:color w:val="000000"/>
                <w:kern w:val="0"/>
                <w:szCs w:val="21"/>
                <w:u w:val="none"/>
                <w:lang w:val="en-US" w:eastAsia="zh-CN" w:bidi="ar"/>
              </w:rPr>
              <w:t>0</w:t>
            </w:r>
            <w:r>
              <w:rPr>
                <w:rFonts w:hint="eastAsia" w:ascii="宋体" w:hAnsi="宋体" w:cs="宋体"/>
                <w:color w:val="000000"/>
                <w:kern w:val="0"/>
                <w:szCs w:val="21"/>
                <w:u w:val="none"/>
                <w:lang w:bidi="ar"/>
              </w:rPr>
              <w:t>km</w:t>
            </w:r>
          </w:p>
          <w:p>
            <w:pPr>
              <w:pStyle w:val="2"/>
              <w:ind w:firstLine="0"/>
              <w:rPr>
                <w:rFonts w:hint="default" w:ascii="宋体" w:hAnsi="宋体" w:eastAsia="宋体" w:cs="宋体"/>
                <w:color w:val="FF0000"/>
                <w:kern w:val="0"/>
                <w:szCs w:val="21"/>
                <w:u w:val="none"/>
                <w:lang w:val="en-US" w:eastAsia="zh-CN" w:bidi="ar"/>
              </w:rPr>
            </w:pPr>
            <w:r>
              <w:rPr>
                <w:rFonts w:hint="eastAsia" w:ascii="宋体" w:hAnsi="宋体" w:cs="宋体"/>
                <w:color w:val="000000"/>
                <w:kern w:val="0"/>
                <w:szCs w:val="21"/>
                <w:u w:val="none"/>
                <w:lang w:bidi="ar"/>
              </w:rPr>
              <w:t>④</w:t>
            </w:r>
            <w:r>
              <w:rPr>
                <w:rFonts w:hint="eastAsia" w:ascii="宋体" w:hAnsi="宋体" w:cs="宋体"/>
                <w:color w:val="000000"/>
                <w:kern w:val="0"/>
                <w:szCs w:val="21"/>
                <w:u w:val="none"/>
                <w:lang w:val="en-US" w:eastAsia="zh-CN" w:bidi="ar"/>
              </w:rPr>
              <w:t>水箱箱体底板厚底</w:t>
            </w:r>
            <w:r>
              <w:rPr>
                <w:rFonts w:hint="eastAsia" w:ascii="宋体" w:hAnsi="宋体" w:cs="宋体"/>
                <w:color w:val="FF0000"/>
                <w:kern w:val="0"/>
                <w:szCs w:val="21"/>
                <w:u w:val="none"/>
                <w:lang w:bidi="ar"/>
              </w:rPr>
              <w:t>≥</w:t>
            </w:r>
            <w:r>
              <w:rPr>
                <w:rFonts w:hint="eastAsia" w:ascii="宋体" w:hAnsi="宋体" w:cs="宋体"/>
                <w:color w:val="000000"/>
                <w:kern w:val="0"/>
                <w:szCs w:val="21"/>
                <w:u w:val="none"/>
                <w:lang w:val="en-US" w:eastAsia="zh-CN" w:bidi="ar"/>
              </w:rPr>
              <w:t>3.5cm</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2.消防系统：</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①发动机功率：高性能风冷，驱动方式齿轮、链条传动，后桥驱动，直流高低速电机3000w</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②吸水方式、吸水管链接方式：上有加水孔，侧面65消防栓接口，</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③水箱容量：2000升</w:t>
            </w:r>
          </w:p>
          <w:p>
            <w:pPr>
              <w:keepNext w:val="0"/>
              <w:keepLines w:val="0"/>
              <w:widowControl/>
              <w:suppressLineNumbers w:val="0"/>
              <w:jc w:val="both"/>
              <w:textAlignment w:val="center"/>
              <w:rPr>
                <w:rFonts w:hint="eastAsia" w:ascii="宋体" w:hAnsi="宋体" w:eastAsia="宋体" w:cs="宋体"/>
                <w:color w:val="000000"/>
                <w:kern w:val="0"/>
                <w:szCs w:val="21"/>
                <w:u w:val="none"/>
                <w:lang w:eastAsia="zh-CN" w:bidi="ar"/>
              </w:rPr>
            </w:pPr>
            <w:r>
              <w:rPr>
                <w:rFonts w:hint="eastAsia" w:ascii="宋体" w:hAnsi="宋体" w:cs="宋体"/>
                <w:color w:val="000000"/>
                <w:kern w:val="0"/>
                <w:szCs w:val="21"/>
                <w:u w:val="none"/>
                <w:lang w:bidi="ar"/>
              </w:rPr>
              <w:t>④扬程高度：≥</w:t>
            </w:r>
            <w:r>
              <w:rPr>
                <w:rFonts w:hint="eastAsia" w:ascii="宋体" w:hAnsi="宋体" w:cs="宋体"/>
                <w:color w:val="000000"/>
                <w:kern w:val="0"/>
                <w:szCs w:val="21"/>
                <w:u w:val="none"/>
                <w:lang w:val="en-US" w:eastAsia="zh-CN" w:bidi="ar"/>
              </w:rPr>
              <w:t>30</w:t>
            </w:r>
            <w:r>
              <w:rPr>
                <w:rFonts w:hint="eastAsia" w:ascii="宋体" w:hAnsi="宋体" w:cs="宋体"/>
                <w:color w:val="FF0000"/>
                <w:kern w:val="0"/>
                <w:szCs w:val="21"/>
                <w:u w:val="none"/>
                <w:lang w:val="en-US" w:eastAsia="zh-CN" w:bidi="ar"/>
              </w:rPr>
              <w:t>米</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⑤进出水管口径：侧面65消防栓接口</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⑥启动方式：电启动，齿轮、链条传动</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⑦额定水流量：≥45m³/h</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⑧水枪喷口直径：≥6cm，可调节</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⑨喷水方式：车厢顶部万向高炮，高炮、后洒/ 消防带</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⑩出水控制方式：水柱、花洒、扇形</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⑪消防泵：</w:t>
            </w:r>
            <w:r>
              <w:rPr>
                <w:rFonts w:hint="eastAsia" w:ascii="宋体" w:hAnsi="宋体" w:cs="宋体"/>
                <w:color w:val="000000"/>
                <w:kern w:val="0"/>
                <w:szCs w:val="21"/>
                <w:u w:val="none"/>
                <w:lang w:val="en-US" w:eastAsia="zh-CN" w:bidi="ar"/>
              </w:rPr>
              <w:t>消防泵</w:t>
            </w:r>
            <w:r>
              <w:rPr>
                <w:rFonts w:hint="eastAsia" w:ascii="宋体" w:hAnsi="宋体" w:cs="宋体"/>
                <w:color w:val="000000"/>
                <w:kern w:val="0"/>
                <w:szCs w:val="21"/>
                <w:u w:val="none"/>
                <w:lang w:bidi="ar"/>
              </w:rPr>
              <w:t>≥</w:t>
            </w:r>
            <w:r>
              <w:rPr>
                <w:rFonts w:hint="eastAsia" w:ascii="宋体" w:hAnsi="宋体" w:cs="宋体"/>
                <w:color w:val="000000"/>
                <w:kern w:val="0"/>
                <w:szCs w:val="21"/>
                <w:u w:val="none"/>
                <w:lang w:val="en-US" w:eastAsia="zh-CN" w:bidi="ar"/>
              </w:rPr>
              <w:t>11匹马力，</w:t>
            </w:r>
            <w:r>
              <w:rPr>
                <w:rFonts w:hint="eastAsia" w:ascii="宋体" w:hAnsi="宋体" w:cs="宋体"/>
                <w:color w:val="000000"/>
                <w:kern w:val="0"/>
                <w:szCs w:val="21"/>
                <w:u w:val="none"/>
                <w:lang w:bidi="ar"/>
              </w:rPr>
              <w:t>双叶轮高压泵</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3.整套消防工具</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消防锤1把</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消防铁锹1把</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消防水带2条(20M/条)</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吸水头1个</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消防呼吸器2只</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喊话器 1只</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消防手套2双</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消防胶鞋2双</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消防斧1把</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吸水管7M(1条)</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消防栓扳手1把</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干粉灭火器2瓶</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手电筒1只</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安全腰带2条</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消防头盔2顶</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4、电器系统</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①电控：72伏直流无刷</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②电池：72伏65Ah 锂电池</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③电机：72V3000W 直流无刷电机</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④充电器：电脑智能充电器，过载保护，自动断电</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⑤充电时间：6-8 小时，温度会影响充电时间</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5.动力操控方面</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发动机功率：高性能风冷，驱动方式齿轮、链条传动，后桥驱动，直流高低速电机3000w</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制动系统：四轮鼓式制动器、双回路液压制动、驻车制动装置</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6.外观</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①车体：钢制车架+汽车工艺冲压外壳，电泳防锈</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②车门：可拆卸、可升降玻璃车门</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③箱体：防锈铝塑板，铝合金消防专用卷帘门，内镶铝板</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④轮胎：≥165R13承重轮胎</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⑤液压鼓式刹车，大直径刹车鼓；后悬挂为承载式弹簧钢板减震系统，液压鼓式刹车</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⑥汽车玻璃：前挡风及车门玻璃为钢化玻璃内饰</w:t>
            </w:r>
          </w:p>
          <w:p>
            <w:pPr>
              <w:keepNext w:val="0"/>
              <w:keepLines w:val="0"/>
              <w:widowControl/>
              <w:suppressLineNumbers w:val="0"/>
              <w:jc w:val="both"/>
              <w:textAlignment w:val="center"/>
              <w:rPr>
                <w:rFonts w:hint="eastAsia" w:ascii="宋体" w:hAnsi="宋体" w:cs="宋体"/>
                <w:color w:val="000000"/>
                <w:kern w:val="0"/>
                <w:szCs w:val="21"/>
                <w:u w:val="none"/>
                <w:lang w:bidi="ar"/>
              </w:rPr>
            </w:pPr>
            <w:r>
              <w:rPr>
                <w:rFonts w:hint="eastAsia" w:ascii="宋体" w:hAnsi="宋体" w:cs="宋体"/>
                <w:color w:val="000000"/>
                <w:kern w:val="0"/>
                <w:szCs w:val="21"/>
                <w:u w:val="none"/>
                <w:lang w:bidi="ar"/>
              </w:rPr>
              <w:t>⑦灯光及信号：组合前大灯 、组合后尾灯、高位装饰灯、警灯系统、倒车蜂鸣器，扩音器、红蓝爆闪灯，USB接口，倒车影像，风扇</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Cs w:val="21"/>
                <w:u w:val="none"/>
                <w:lang w:bidi="ar"/>
              </w:rPr>
              <w:t>7.备件工具一并随车交检。</w:t>
            </w:r>
          </w:p>
        </w:tc>
        <w:tc>
          <w:tcPr>
            <w:tcW w:w="1362" w:type="dxa"/>
            <w:vAlign w:val="center"/>
          </w:tcPr>
          <w:p>
            <w:pPr>
              <w:keepNext w:val="0"/>
              <w:keepLines w:val="0"/>
              <w:widowControl/>
              <w:suppressLineNumbers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i w:val="0"/>
                <w:iCs w:val="0"/>
                <w:color w:val="000000"/>
                <w:kern w:val="0"/>
                <w:sz w:val="21"/>
                <w:szCs w:val="21"/>
                <w:u w:val="none"/>
                <w:lang w:val="en-US" w:eastAsia="zh-CN" w:bidi="ar"/>
              </w:rPr>
              <w:t>4辆</w:t>
            </w:r>
          </w:p>
        </w:tc>
        <w:tc>
          <w:tcPr>
            <w:tcW w:w="5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962" w:type="dxa"/>
            <w:vAlign w:val="center"/>
          </w:tcPr>
          <w:p>
            <w:pPr>
              <w:keepNext w:val="0"/>
              <w:keepLines w:val="0"/>
              <w:widowControl/>
              <w:suppressLineNumbers w:val="0"/>
              <w:jc w:val="both"/>
              <w:textAlignment w:val="center"/>
              <w:rPr>
                <w:rFonts w:hint="eastAsia" w:ascii="宋体" w:hAnsi="宋体" w:eastAsia="宋体" w:cs="宋体"/>
                <w:b/>
                <w:szCs w:val="21"/>
              </w:rPr>
            </w:pPr>
            <w:r>
              <w:rPr>
                <w:rFonts w:hint="eastAsia" w:ascii="宋体" w:hAnsi="宋体" w:cs="宋体"/>
                <w:b/>
                <w:szCs w:val="21"/>
              </w:rPr>
              <w:t>▲</w:t>
            </w:r>
            <w:r>
              <w:rPr>
                <w:rFonts w:hint="eastAsia" w:ascii="宋体" w:hAnsi="宋体" w:eastAsia="宋体" w:cs="宋体"/>
                <w:b/>
                <w:sz w:val="21"/>
                <w:szCs w:val="21"/>
              </w:rPr>
              <w:t>（二）商务需求</w:t>
            </w:r>
          </w:p>
        </w:tc>
      </w:tr>
    </w:tbl>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712" w:type="dxa"/>
            <w:vAlign w:val="center"/>
          </w:tcPr>
          <w:p>
            <w:pPr>
              <w:spacing w:before="24"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2"/>
                <w:sz w:val="21"/>
                <w:szCs w:val="21"/>
              </w:rPr>
              <w:t>交付(实施)的时间(期限)和地点(范围)</w:t>
            </w:r>
          </w:p>
        </w:tc>
        <w:tc>
          <w:tcPr>
            <w:tcW w:w="8250" w:type="dxa"/>
            <w:vAlign w:val="center"/>
          </w:tcPr>
          <w:p>
            <w:pPr>
              <w:spacing w:before="13" w:line="219" w:lineRule="auto"/>
              <w:ind w:left="133" w:leftChars="0"/>
              <w:jc w:val="both"/>
              <w:rPr>
                <w:rFonts w:hint="eastAsia" w:ascii="宋体" w:hAnsi="宋体" w:cs="宋体"/>
                <w:spacing w:val="2"/>
                <w:szCs w:val="21"/>
              </w:rPr>
            </w:pPr>
            <w:r>
              <w:rPr>
                <w:rFonts w:hint="eastAsia" w:ascii="宋体" w:hAnsi="宋体" w:cs="宋体"/>
                <w:spacing w:val="2"/>
                <w:szCs w:val="21"/>
              </w:rPr>
              <w:t>1.交货时间：2023年12月15日前全部交货安装完成并全部交货安装完成并验收合格。</w:t>
            </w:r>
          </w:p>
          <w:p>
            <w:pPr>
              <w:spacing w:before="13"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2"/>
                <w:szCs w:val="21"/>
              </w:rPr>
              <w:t>2.交货地点：广西工商职业技术学院武鸣校区、鹏飞校区、中尧校区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712" w:type="dxa"/>
            <w:vAlign w:val="center"/>
          </w:tcPr>
          <w:p>
            <w:pPr>
              <w:spacing w:before="65"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3"/>
                <w:sz w:val="21"/>
                <w:szCs w:val="21"/>
              </w:rPr>
              <w:t>付款条件(进度和方式)</w:t>
            </w:r>
          </w:p>
        </w:tc>
        <w:tc>
          <w:tcPr>
            <w:tcW w:w="8250" w:type="dxa"/>
            <w:vAlign w:val="center"/>
          </w:tcPr>
          <w:p>
            <w:pPr>
              <w:spacing w:before="63"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2"/>
                <w:szCs w:val="21"/>
              </w:rPr>
              <w:t>全部货物和全部服务经最终验收合格，并向</w:t>
            </w:r>
            <w:r>
              <w:rPr>
                <w:rFonts w:hint="eastAsia" w:ascii="宋体" w:hAnsi="宋体" w:cs="宋体"/>
                <w:spacing w:val="2"/>
                <w:szCs w:val="21"/>
                <w:lang w:val="en-US" w:eastAsia="zh-CN"/>
              </w:rPr>
              <w:t>采购人</w:t>
            </w:r>
            <w:r>
              <w:rPr>
                <w:rFonts w:hint="eastAsia" w:ascii="宋体" w:hAnsi="宋体" w:cs="宋体"/>
                <w:spacing w:val="2"/>
                <w:szCs w:val="21"/>
              </w:rPr>
              <w:t>开具全额发票后，</w:t>
            </w:r>
            <w:r>
              <w:rPr>
                <w:rFonts w:hint="eastAsia" w:ascii="宋体" w:hAnsi="宋体" w:cs="宋体"/>
                <w:spacing w:val="2"/>
                <w:szCs w:val="21"/>
                <w:lang w:val="en-US" w:eastAsia="zh-CN"/>
              </w:rPr>
              <w:t>采购人</w:t>
            </w:r>
            <w:r>
              <w:rPr>
                <w:rFonts w:hint="eastAsia" w:ascii="宋体" w:hAnsi="宋体" w:cs="宋体"/>
                <w:spacing w:val="2"/>
                <w:szCs w:val="21"/>
              </w:rPr>
              <w:t>向</w:t>
            </w:r>
            <w:r>
              <w:rPr>
                <w:rFonts w:hint="eastAsia" w:ascii="宋体" w:hAnsi="宋体" w:cs="宋体"/>
                <w:spacing w:val="2"/>
                <w:szCs w:val="21"/>
                <w:lang w:val="en-US" w:eastAsia="zh-CN"/>
              </w:rPr>
              <w:t>成交供应商</w:t>
            </w:r>
            <w:r>
              <w:rPr>
                <w:rFonts w:hint="eastAsia" w:ascii="宋体" w:hAnsi="宋体" w:cs="宋体"/>
                <w:spacing w:val="2"/>
                <w:szCs w:val="21"/>
              </w:rPr>
              <w:t>支付100%合同总价款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2" w:type="dxa"/>
            <w:vAlign w:val="center"/>
          </w:tcPr>
          <w:p>
            <w:pPr>
              <w:spacing w:before="66"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2"/>
                <w:sz w:val="21"/>
                <w:szCs w:val="21"/>
              </w:rPr>
              <w:t>包装和运输</w:t>
            </w:r>
          </w:p>
        </w:tc>
        <w:tc>
          <w:tcPr>
            <w:tcW w:w="8250" w:type="dxa"/>
            <w:vAlign w:val="center"/>
          </w:tcPr>
          <w:p>
            <w:pPr>
              <w:spacing w:before="66"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10"/>
                <w:szCs w:val="21"/>
                <w:lang w:val="en-US" w:eastAsia="zh-CN"/>
              </w:rPr>
              <w:t>成交供应商</w:t>
            </w:r>
            <w:r>
              <w:rPr>
                <w:rFonts w:hint="eastAsia" w:ascii="宋体" w:hAnsi="宋体" w:cs="宋体"/>
                <w:spacing w:val="10"/>
                <w:szCs w:val="21"/>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2" w:type="dxa"/>
            <w:vAlign w:val="center"/>
          </w:tcPr>
          <w:p>
            <w:pPr>
              <w:spacing w:before="67"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1"/>
                <w:sz w:val="21"/>
                <w:szCs w:val="21"/>
              </w:rPr>
              <w:t>售后服务及保险等</w:t>
            </w:r>
          </w:p>
        </w:tc>
        <w:tc>
          <w:tcPr>
            <w:tcW w:w="8250" w:type="dxa"/>
            <w:vAlign w:val="center"/>
          </w:tcPr>
          <w:p>
            <w:pPr>
              <w:spacing w:before="67" w:line="219" w:lineRule="auto"/>
              <w:ind w:left="133" w:leftChars="0"/>
              <w:jc w:val="both"/>
              <w:rPr>
                <w:rFonts w:hint="eastAsia" w:ascii="宋体" w:hAnsi="宋体" w:cs="宋体"/>
                <w:spacing w:val="20"/>
                <w:szCs w:val="21"/>
              </w:rPr>
            </w:pPr>
            <w:r>
              <w:rPr>
                <w:rFonts w:hint="eastAsia" w:ascii="宋体" w:hAnsi="宋体" w:cs="宋体"/>
                <w:spacing w:val="20"/>
                <w:szCs w:val="21"/>
              </w:rPr>
              <w:t>按国家有关产品“三包”规定执行“三包”，自交货验收合格之日起车辆质保两年。电池质保三年。(使用不当或人为损坏不在保修范畴内)出质保期后可提供帮助协助解决车辆问题。出现问题后半个小时内响应，1个小时内出解决方案。如现场解决不了，供方需安排人员上门指导服务。</w:t>
            </w:r>
          </w:p>
          <w:p>
            <w:pPr>
              <w:spacing w:before="67" w:line="219" w:lineRule="auto"/>
              <w:ind w:left="133" w:leftChars="0"/>
              <w:jc w:val="both"/>
              <w:rPr>
                <w:rFonts w:hint="default" w:ascii="宋体" w:hAnsi="宋体" w:eastAsia="宋体" w:cs="宋体"/>
                <w:kern w:val="2"/>
                <w:sz w:val="21"/>
                <w:szCs w:val="21"/>
                <w:lang w:val="en-US" w:eastAsia="zh-CN" w:bidi="ar-SA"/>
              </w:rPr>
            </w:pPr>
            <w:r>
              <w:rPr>
                <w:rFonts w:hint="eastAsia" w:ascii="宋体" w:hAnsi="宋体" w:cs="宋体"/>
                <w:color w:val="FF0000"/>
                <w:spacing w:val="20"/>
                <w:szCs w:val="21"/>
              </w:rPr>
              <w:t>车辆质保</w:t>
            </w:r>
            <w:r>
              <w:rPr>
                <w:rFonts w:hint="eastAsia" w:ascii="宋体" w:hAnsi="宋体" w:cs="宋体"/>
                <w:color w:val="FF0000"/>
                <w:spacing w:val="20"/>
                <w:szCs w:val="21"/>
                <w:lang w:val="en-US" w:eastAsia="zh-CN"/>
              </w:rPr>
              <w:t>内，</w:t>
            </w:r>
            <w:r>
              <w:rPr>
                <w:rFonts w:hint="eastAsia" w:ascii="宋体" w:hAnsi="宋体" w:cs="宋体"/>
                <w:color w:val="FF0000"/>
                <w:spacing w:val="20"/>
                <w:szCs w:val="21"/>
              </w:rPr>
              <w:t>供方</w:t>
            </w:r>
            <w:r>
              <w:rPr>
                <w:rFonts w:hint="eastAsia" w:ascii="宋体" w:hAnsi="宋体" w:cs="宋体"/>
                <w:color w:val="FF0000"/>
                <w:spacing w:val="20"/>
                <w:szCs w:val="21"/>
                <w:lang w:val="en-US" w:eastAsia="zh-CN"/>
              </w:rPr>
              <w:t>每年至少一次免费检查保养。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712" w:type="dxa"/>
            <w:vAlign w:val="center"/>
          </w:tcPr>
          <w:p>
            <w:pPr>
              <w:spacing w:before="67" w:line="219" w:lineRule="auto"/>
              <w:ind w:left="125" w:leftChars="0"/>
              <w:jc w:val="both"/>
              <w:rPr>
                <w:rFonts w:hint="eastAsia" w:ascii="宋体" w:hAnsi="宋体" w:eastAsia="宋体" w:cs="宋体"/>
                <w:kern w:val="2"/>
                <w:sz w:val="21"/>
                <w:szCs w:val="21"/>
                <w:lang w:val="en-US" w:eastAsia="zh-CN" w:bidi="ar-SA"/>
              </w:rPr>
            </w:pPr>
            <w:r>
              <w:rPr>
                <w:rFonts w:hint="eastAsia" w:ascii="宋体" w:hAnsi="宋体" w:eastAsia="宋体" w:cs="宋体"/>
                <w:spacing w:val="1"/>
                <w:sz w:val="21"/>
                <w:szCs w:val="21"/>
              </w:rPr>
              <w:t>履约验收要求</w:t>
            </w:r>
          </w:p>
        </w:tc>
        <w:tc>
          <w:tcPr>
            <w:tcW w:w="8250" w:type="dxa"/>
            <w:vAlign w:val="center"/>
          </w:tcPr>
          <w:p>
            <w:pPr>
              <w:spacing w:before="67" w:line="219" w:lineRule="auto"/>
              <w:ind w:left="133" w:leftChars="0"/>
              <w:jc w:val="both"/>
              <w:rPr>
                <w:rFonts w:hint="eastAsia" w:ascii="宋体" w:hAnsi="宋体" w:eastAsia="宋体" w:cs="宋体"/>
                <w:kern w:val="2"/>
                <w:sz w:val="21"/>
                <w:szCs w:val="21"/>
                <w:lang w:val="en-US" w:eastAsia="zh-CN" w:bidi="ar-SA"/>
              </w:rPr>
            </w:pPr>
            <w:r>
              <w:rPr>
                <w:rFonts w:hint="eastAsia" w:ascii="宋体" w:hAnsi="宋体" w:cs="宋体"/>
                <w:spacing w:val="8"/>
                <w:szCs w:val="21"/>
              </w:rPr>
              <w:t>成交</w:t>
            </w:r>
            <w:r>
              <w:rPr>
                <w:rFonts w:hint="eastAsia" w:ascii="宋体" w:hAnsi="宋体" w:cs="宋体"/>
                <w:spacing w:val="8"/>
                <w:szCs w:val="21"/>
                <w:lang w:val="en-US" w:eastAsia="zh-CN"/>
              </w:rPr>
              <w:t>供应商</w:t>
            </w:r>
            <w:r>
              <w:rPr>
                <w:rFonts w:hint="eastAsia" w:ascii="宋体" w:hAnsi="宋体" w:cs="宋体"/>
                <w:spacing w:val="8"/>
                <w:szCs w:val="21"/>
              </w:rPr>
              <w:t>在本合同项下的全部货物/全部服务经最终验收合格</w:t>
            </w:r>
            <w:r>
              <w:rPr>
                <w:rFonts w:hint="eastAsia" w:ascii="宋体" w:hAnsi="宋体" w:cs="宋体"/>
                <w:spacing w:val="8"/>
                <w:szCs w:val="21"/>
                <w:lang w:val="en-US" w:eastAsia="zh-CN"/>
              </w:rPr>
              <w:t>后</w:t>
            </w:r>
            <w:r>
              <w:rPr>
                <w:rFonts w:hint="eastAsia" w:ascii="宋体" w:hAnsi="宋体" w:cs="宋体"/>
                <w:spacing w:val="8"/>
                <w:szCs w:val="21"/>
              </w:rPr>
              <w:t>，</w:t>
            </w:r>
            <w:r>
              <w:rPr>
                <w:rFonts w:hint="eastAsia" w:ascii="宋体" w:hAnsi="宋体" w:cs="宋体"/>
                <w:spacing w:val="2"/>
                <w:szCs w:val="21"/>
                <w:lang w:val="en-US" w:eastAsia="zh-CN"/>
              </w:rPr>
              <w:t>成交供应商</w:t>
            </w:r>
            <w:r>
              <w:rPr>
                <w:rFonts w:hint="eastAsia" w:ascii="宋体" w:hAnsi="宋体" w:cs="宋体"/>
                <w:spacing w:val="2"/>
                <w:szCs w:val="21"/>
              </w:rPr>
              <w:t>方向</w:t>
            </w:r>
            <w:r>
              <w:rPr>
                <w:rFonts w:hint="eastAsia" w:ascii="宋体" w:hAnsi="宋体" w:cs="宋体"/>
                <w:spacing w:val="2"/>
                <w:szCs w:val="21"/>
                <w:lang w:val="en-US" w:eastAsia="zh-CN"/>
              </w:rPr>
              <w:t>采购人</w:t>
            </w:r>
            <w:r>
              <w:rPr>
                <w:rFonts w:hint="eastAsia" w:ascii="宋体" w:hAnsi="宋体" w:cs="宋体"/>
                <w:spacing w:val="2"/>
                <w:szCs w:val="21"/>
              </w:rPr>
              <w:t>支付3%的履约保证金</w:t>
            </w:r>
            <w:r>
              <w:rPr>
                <w:rFonts w:hint="eastAsia" w:ascii="宋体" w:hAnsi="宋体" w:cs="宋体"/>
                <w:spacing w:val="2"/>
                <w:szCs w:val="21"/>
                <w:lang w:eastAsia="zh-CN"/>
              </w:rPr>
              <w:t>（</w:t>
            </w:r>
            <w:r>
              <w:rPr>
                <w:rFonts w:hint="eastAsia" w:ascii="宋体" w:hAnsi="宋体" w:cs="宋体"/>
                <w:spacing w:val="2"/>
                <w:szCs w:val="21"/>
                <w:lang w:val="en-US" w:eastAsia="zh-CN"/>
              </w:rPr>
              <w:t>如成交供应商为中小企业，则为成交金额的2%</w:t>
            </w:r>
            <w:r>
              <w:rPr>
                <w:rFonts w:hint="eastAsia" w:ascii="宋体" w:hAnsi="宋体" w:cs="宋体"/>
                <w:spacing w:val="2"/>
                <w:szCs w:val="21"/>
                <w:lang w:eastAsia="zh-CN"/>
              </w:rPr>
              <w:t>）</w:t>
            </w:r>
            <w:r>
              <w:rPr>
                <w:rFonts w:hint="eastAsia" w:ascii="宋体" w:hAnsi="宋体" w:cs="宋体"/>
                <w:spacing w:val="8"/>
                <w:szCs w:val="21"/>
              </w:rPr>
              <w:t>至采购人指定账户。质保期内无质量问题，履约保证金在质保期满后无息退还。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712" w:type="dxa"/>
            <w:vAlign w:val="center"/>
          </w:tcPr>
          <w:p>
            <w:pPr>
              <w:spacing w:line="260" w:lineRule="exact"/>
              <w:jc w:val="both"/>
              <w:rPr>
                <w:rFonts w:hint="eastAsia" w:ascii="宋体" w:hAnsi="宋体" w:eastAsia="宋体" w:cs="宋体"/>
                <w:sz w:val="21"/>
                <w:szCs w:val="21"/>
              </w:rPr>
            </w:pPr>
            <w:r>
              <w:rPr>
                <w:rFonts w:hint="eastAsia" w:ascii="宋体" w:hAnsi="宋体" w:eastAsia="宋体" w:cs="宋体"/>
                <w:sz w:val="21"/>
                <w:szCs w:val="21"/>
              </w:rPr>
              <w:t>其他说明</w:t>
            </w:r>
          </w:p>
        </w:tc>
        <w:tc>
          <w:tcPr>
            <w:tcW w:w="8250" w:type="dxa"/>
            <w:vAlign w:val="center"/>
          </w:tcPr>
          <w:p>
            <w:pPr>
              <w:numPr>
                <w:ilvl w:val="0"/>
                <w:numId w:val="0"/>
              </w:numPr>
              <w:spacing w:line="260" w:lineRule="exact"/>
              <w:ind w:left="0" w:leftChars="0" w:firstLine="0" w:firstLineChars="0"/>
              <w:jc w:val="both"/>
              <w:rPr>
                <w:rFonts w:hint="default" w:ascii="宋体" w:hAnsi="宋体" w:eastAsia="宋体" w:cs="宋体"/>
                <w:sz w:val="21"/>
                <w:szCs w:val="21"/>
                <w:lang w:val="en-US" w:eastAsia="zh-CN"/>
              </w:rPr>
            </w:pPr>
            <w:r>
              <w:rPr>
                <w:rFonts w:hint="eastAsia" w:ascii="宋体" w:hAnsi="宋体" w:eastAsia="宋体" w:cs="宋体"/>
                <w:sz w:val="21"/>
                <w:szCs w:val="21"/>
              </w:rPr>
              <w:t>带有</w:t>
            </w:r>
            <w:r>
              <w:rPr>
                <w:rFonts w:hint="eastAsia" w:ascii="宋体" w:hAnsi="宋体" w:cs="宋体"/>
                <w:szCs w:val="21"/>
              </w:rPr>
              <w:t>▲</w:t>
            </w:r>
            <w:r>
              <w:rPr>
                <w:rFonts w:hint="eastAsia" w:ascii="宋体" w:hAnsi="宋体" w:eastAsia="宋体" w:cs="宋体"/>
                <w:sz w:val="21"/>
                <w:szCs w:val="21"/>
              </w:rPr>
              <w:t>标识的条款为必须满足条款，投标时必须满足或优于，如不满足，作投标无效处理。</w:t>
            </w:r>
            <w:r>
              <w:rPr>
                <w:rFonts w:hint="eastAsia" w:ascii="宋体" w:hAnsi="宋体" w:cs="宋体"/>
                <w:sz w:val="21"/>
                <w:szCs w:val="21"/>
                <w:lang w:val="en-US" w:eastAsia="zh-CN"/>
              </w:rPr>
              <w:t>投标人所提供材料必须真实有效，否则投标无效，成交后发现提供虚假材料的，按有关规定处理。</w:t>
            </w:r>
            <w:bookmarkStart w:id="42" w:name="_GoBack"/>
            <w:bookmarkEnd w:id="42"/>
          </w:p>
        </w:tc>
      </w:tr>
    </w:tbl>
    <w:p>
      <w:pPr>
        <w:pStyle w:val="78"/>
        <w:rPr>
          <w:rFonts w:hint="eastAsia" w:ascii="宋体" w:hAnsi="宋体" w:eastAsia="宋体" w:cs="宋体"/>
          <w:sz w:val="21"/>
          <w:szCs w:val="21"/>
        </w:rPr>
      </w:pPr>
      <w:bookmarkStart w:id="4" w:name="_Toc11379"/>
      <w:bookmarkStart w:id="5" w:name="_Toc8159"/>
    </w:p>
    <w:p>
      <w:pPr>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rPr>
          <w:rFonts w:hint="eastAsia"/>
        </w:rPr>
      </w:pPr>
    </w:p>
    <w:p>
      <w:pPr>
        <w:pStyle w:val="78"/>
        <w:numPr>
          <w:ilvl w:val="0"/>
          <w:numId w:val="2"/>
        </w:numPr>
      </w:pPr>
      <w:r>
        <w:rPr>
          <w:rFonts w:hint="eastAsia" w:ascii="Arial" w:hAnsi="Arial" w:eastAsia="宋体" w:cs="Times New Roman"/>
          <w:sz w:val="44"/>
          <w:szCs w:val="24"/>
        </w:rPr>
        <w:t>评审办法</w:t>
      </w:r>
      <w:bookmarkEnd w:id="4"/>
      <w:bookmarkEnd w:id="5"/>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一、评标方法：</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1、本项目采用最低评标价法。</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2、响应文件满足采购文件全部实质性要求，且总报价最低的供应商为成交候选人。</w:t>
      </w:r>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二、成交人推荐原则：</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pPr>
        <w:spacing w:before="156" w:beforeLines="50" w:after="156" w:afterLines="50" w:line="360" w:lineRule="auto"/>
        <w:ind w:firstLine="422" w:firstLineChars="200"/>
        <w:rPr>
          <w:rFonts w:ascii="宋体" w:hAnsi="宋体" w:cs="宋体"/>
          <w:b/>
          <w:bCs/>
          <w:szCs w:val="21"/>
        </w:rPr>
      </w:pPr>
      <w:r>
        <w:rPr>
          <w:rFonts w:hint="eastAsia" w:ascii="宋体" w:hAnsi="宋体" w:cs="宋体"/>
          <w:b/>
          <w:bCs/>
          <w:szCs w:val="21"/>
        </w:rPr>
        <w:t>三、说明</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1、供应商应在响应文件中附上以上涉及的有关证书、文件、合同等的复印件。因供应商资料不全或不清楚影响到最终得分的责任由供应商自负。</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2、对于存在严重不平衡、不合理、有可能低于供应商自身成本的报价，询价小组有权予以拒绝。</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bCs/>
          <w:szCs w:val="21"/>
        </w:rPr>
        <w:t>3、供应商一旦被发现有虚假响应情况，将被取消报价或成交资格。</w:t>
      </w:r>
      <w:bookmarkStart w:id="6" w:name="_Toc41918597"/>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78"/>
      </w:pPr>
      <w:bookmarkStart w:id="7" w:name="_Toc752"/>
      <w:bookmarkStart w:id="8" w:name="_Toc6785"/>
      <w:r>
        <w:rPr>
          <w:rFonts w:hint="eastAsia"/>
        </w:rPr>
        <w:t>第四章 响应文件格式</w:t>
      </w:r>
      <w:bookmarkEnd w:id="6"/>
      <w:bookmarkEnd w:id="7"/>
      <w:bookmarkEnd w:id="8"/>
    </w:p>
    <w:p>
      <w:pPr>
        <w:spacing w:line="240" w:lineRule="atLeast"/>
        <w:jc w:val="center"/>
        <w:rPr>
          <w:rFonts w:ascii="宋体" w:hAnsi="宋体" w:cs="宋体"/>
          <w:b/>
          <w:sz w:val="32"/>
          <w:szCs w:val="32"/>
          <w:highlight w:val="yellow"/>
        </w:rPr>
      </w:pPr>
    </w:p>
    <w:p>
      <w:pPr>
        <w:spacing w:line="240" w:lineRule="atLeast"/>
        <w:jc w:val="center"/>
        <w:rPr>
          <w:rFonts w:ascii="宋体" w:hAnsi="宋体" w:cs="宋体"/>
          <w:b/>
          <w:sz w:val="32"/>
          <w:szCs w:val="32"/>
        </w:rPr>
      </w:pPr>
    </w:p>
    <w:p>
      <w:pPr>
        <w:spacing w:line="240" w:lineRule="atLeast"/>
        <w:jc w:val="center"/>
        <w:rPr>
          <w:rFonts w:ascii="宋体" w:hAnsi="宋体" w:cs="宋体"/>
          <w:b/>
          <w:sz w:val="44"/>
          <w:szCs w:val="44"/>
        </w:rPr>
      </w:pPr>
    </w:p>
    <w:p>
      <w:pPr>
        <w:spacing w:line="240" w:lineRule="atLeast"/>
        <w:jc w:val="center"/>
        <w:rPr>
          <w:rFonts w:ascii="宋体" w:hAnsi="宋体" w:cs="宋体"/>
          <w:b/>
          <w:sz w:val="44"/>
          <w:szCs w:val="44"/>
        </w:rPr>
      </w:pPr>
    </w:p>
    <w:p>
      <w:pPr>
        <w:spacing w:line="240" w:lineRule="atLeast"/>
        <w:jc w:val="center"/>
        <w:rPr>
          <w:rFonts w:ascii="宋体" w:hAnsi="宋体" w:cs="宋体"/>
          <w:b/>
          <w:sz w:val="32"/>
          <w:szCs w:val="32"/>
        </w:rPr>
      </w:pPr>
      <w:r>
        <w:rPr>
          <w:rFonts w:hint="eastAsia" w:ascii="宋体" w:hAnsi="宋体" w:cs="宋体"/>
          <w:b/>
          <w:sz w:val="44"/>
          <w:szCs w:val="44"/>
        </w:rPr>
        <w:t>响 应 文 件</w:t>
      </w:r>
      <w:r>
        <w:rPr>
          <w:rFonts w:hint="eastAsia" w:ascii="宋体" w:hAnsi="宋体" w:cs="宋体"/>
          <w:b/>
          <w:sz w:val="32"/>
          <w:szCs w:val="32"/>
        </w:rPr>
        <w:t xml:space="preserve"> </w:t>
      </w:r>
      <w:r>
        <w:rPr>
          <w:rFonts w:hint="eastAsia" w:ascii="宋体" w:hAnsi="宋体" w:cs="宋体"/>
          <w:szCs w:val="21"/>
        </w:rPr>
        <w:t>(封面)</w:t>
      </w: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tabs>
          <w:tab w:val="left" w:pos="3240"/>
        </w:tabs>
        <w:spacing w:line="360" w:lineRule="auto"/>
        <w:jc w:val="left"/>
        <w:rPr>
          <w:rFonts w:ascii="宋体" w:hAnsi="宋体" w:cs="宋体"/>
          <w:sz w:val="28"/>
          <w:szCs w:val="28"/>
          <w:u w:val="single"/>
        </w:rPr>
      </w:pPr>
      <w:r>
        <w:rPr>
          <w:rFonts w:hint="eastAsia" w:ascii="宋体" w:hAnsi="宋体" w:cs="宋体"/>
          <w:sz w:val="28"/>
          <w:szCs w:val="28"/>
        </w:rPr>
        <w:t>采购项目名称：</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鹏飞、中尧、武鸣校区微型消防车采购项目</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tabs>
          <w:tab w:val="left" w:pos="2625"/>
        </w:tabs>
        <w:spacing w:line="360" w:lineRule="auto"/>
        <w:jc w:val="center"/>
        <w:rPr>
          <w:rFonts w:ascii="宋体" w:hAnsi="宋体" w:cs="宋体"/>
          <w:sz w:val="28"/>
          <w:szCs w:val="28"/>
        </w:rPr>
      </w:pPr>
    </w:p>
    <w:p>
      <w:pPr>
        <w:tabs>
          <w:tab w:val="left" w:pos="2625"/>
        </w:tabs>
        <w:spacing w:line="360" w:lineRule="auto"/>
        <w:jc w:val="center"/>
        <w:rPr>
          <w:rFonts w:ascii="宋体" w:hAnsi="宋体" w:cs="宋体"/>
          <w:sz w:val="28"/>
          <w:szCs w:val="28"/>
        </w:rPr>
      </w:pPr>
    </w:p>
    <w:p>
      <w:pPr>
        <w:spacing w:line="360" w:lineRule="auto"/>
        <w:jc w:val="center"/>
        <w:rPr>
          <w:rFonts w:ascii="宋体" w:hAnsi="宋体" w:cs="宋体"/>
          <w:sz w:val="28"/>
          <w:szCs w:val="28"/>
        </w:rPr>
      </w:pPr>
      <w:r>
        <w:rPr>
          <w:rFonts w:hint="eastAsia" w:ascii="宋体" w:hAnsi="宋体" w:cs="宋体"/>
          <w:sz w:val="28"/>
          <w:szCs w:val="28"/>
        </w:rPr>
        <w:t xml:space="preserve">                            供应商名称（盖章）</w:t>
      </w:r>
    </w:p>
    <w:p>
      <w:pPr>
        <w:pStyle w:val="2"/>
        <w:rPr>
          <w:rFonts w:ascii="宋体" w:hAnsi="宋体" w:cs="宋体"/>
          <w:sz w:val="28"/>
          <w:szCs w:val="28"/>
        </w:rPr>
      </w:pPr>
      <w:r>
        <w:rPr>
          <w:rFonts w:hint="eastAsia" w:ascii="宋体" w:hAnsi="宋体" w:cs="宋体"/>
          <w:sz w:val="28"/>
          <w:szCs w:val="28"/>
        </w:rPr>
        <w:t xml:space="preserve">                                    </w:t>
      </w:r>
    </w:p>
    <w:p>
      <w:pPr>
        <w:pStyle w:val="2"/>
        <w:ind w:firstLine="5600" w:firstLineChars="2000"/>
      </w:pPr>
      <w:r>
        <w:rPr>
          <w:rFonts w:hint="eastAsia" w:ascii="宋体" w:hAnsi="宋体" w:cs="宋体"/>
          <w:sz w:val="28"/>
          <w:szCs w:val="28"/>
        </w:rPr>
        <w:t>联系电话：</w:t>
      </w:r>
    </w:p>
    <w:p>
      <w:pPr>
        <w:spacing w:line="360" w:lineRule="auto"/>
        <w:ind w:firstLine="7280" w:firstLineChars="2600"/>
        <w:rPr>
          <w:rFonts w:ascii="宋体" w:hAnsi="宋体" w:cs="宋体"/>
          <w:sz w:val="28"/>
          <w:szCs w:val="28"/>
        </w:rPr>
      </w:pPr>
      <w:r>
        <w:rPr>
          <w:rFonts w:hint="eastAsia" w:ascii="宋体" w:hAnsi="宋体" w:cs="宋体"/>
          <w:sz w:val="28"/>
          <w:szCs w:val="28"/>
        </w:rPr>
        <w:t>年    月    日</w:t>
      </w:r>
    </w:p>
    <w:p>
      <w:pPr>
        <w:spacing w:line="360" w:lineRule="exact"/>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响应文件资料清单</w:t>
      </w:r>
    </w:p>
    <w:p>
      <w:pPr>
        <w:spacing w:line="360" w:lineRule="auto"/>
        <w:rPr>
          <w:rFonts w:ascii="宋体" w:hAnsi="宋体" w:cs="宋体"/>
          <w:bCs/>
          <w:color w:val="auto"/>
          <w:sz w:val="24"/>
        </w:rPr>
      </w:pPr>
      <w:r>
        <w:rPr>
          <w:rFonts w:hint="eastAsia" w:ascii="宋体" w:hAnsi="宋体" w:cs="宋体"/>
          <w:b/>
          <w:color w:val="auto"/>
          <w:sz w:val="24"/>
        </w:rPr>
        <w:t>（以下文件要求必须提供的文件如未提供，评审小组有权拒绝其报价响应文件；以下文件均须每页加盖供应商公章，如未盖章，评审小组有权拒绝其响应文件。）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第一部分：价格文件</w:t>
      </w:r>
    </w:p>
    <w:p>
      <w:pPr>
        <w:spacing w:line="360" w:lineRule="auto"/>
        <w:rPr>
          <w:rFonts w:ascii="宋体" w:hAnsi="宋体" w:cs="宋体"/>
          <w:b/>
          <w:bCs/>
          <w:color w:val="auto"/>
          <w:sz w:val="24"/>
        </w:rPr>
      </w:pPr>
      <w:r>
        <w:rPr>
          <w:rFonts w:hint="eastAsia" w:ascii="宋体" w:hAnsi="宋体" w:cs="宋体"/>
          <w:b/>
          <w:bCs/>
          <w:color w:val="auto"/>
          <w:sz w:val="24"/>
        </w:rPr>
        <w:t>1.报价表；（附件一）[必须提供]</w:t>
      </w:r>
    </w:p>
    <w:p>
      <w:pPr>
        <w:spacing w:line="360" w:lineRule="auto"/>
        <w:rPr>
          <w:rFonts w:ascii="宋体" w:hAnsi="宋体" w:cs="宋体"/>
          <w:color w:val="auto"/>
          <w:sz w:val="24"/>
        </w:rPr>
      </w:pPr>
      <w:r>
        <w:rPr>
          <w:rFonts w:hint="eastAsia" w:ascii="宋体" w:hAnsi="宋体" w:cs="宋体"/>
          <w:color w:val="auto"/>
          <w:sz w:val="24"/>
        </w:rPr>
        <w:t>第二部分：商务技术文件（以下文件要求必须提供的文件应加盖公章按要求提供，否则竞标无效。）</w:t>
      </w:r>
    </w:p>
    <w:p>
      <w:pPr>
        <w:spacing w:line="360" w:lineRule="auto"/>
        <w:rPr>
          <w:rFonts w:ascii="宋体" w:hAnsi="宋体" w:cs="宋体"/>
          <w:b/>
          <w:bCs/>
          <w:color w:val="auto"/>
          <w:sz w:val="24"/>
        </w:rPr>
      </w:pPr>
      <w:r>
        <w:rPr>
          <w:rFonts w:hint="eastAsia" w:ascii="宋体" w:hAnsi="宋体" w:cs="宋体"/>
          <w:b/>
          <w:bCs/>
          <w:color w:val="auto"/>
          <w:sz w:val="24"/>
        </w:rPr>
        <w:t>2.商务、服务响应、偏离情况说明表；（附件二）[必须提供]</w:t>
      </w:r>
    </w:p>
    <w:p>
      <w:pPr>
        <w:spacing w:line="360" w:lineRule="auto"/>
        <w:rPr>
          <w:rFonts w:ascii="宋体" w:hAnsi="宋体" w:cs="宋体"/>
          <w:b/>
          <w:bCs/>
          <w:color w:val="auto"/>
          <w:sz w:val="24"/>
        </w:rPr>
      </w:pPr>
      <w:r>
        <w:rPr>
          <w:rFonts w:hint="eastAsia" w:ascii="宋体" w:hAnsi="宋体" w:cs="宋体"/>
          <w:b/>
          <w:bCs/>
          <w:color w:val="auto"/>
          <w:sz w:val="24"/>
        </w:rPr>
        <w:t>3.法定代表人身份证正、反面复印件；（附件三）[必须提供]</w:t>
      </w:r>
    </w:p>
    <w:p>
      <w:pPr>
        <w:spacing w:line="360" w:lineRule="auto"/>
        <w:rPr>
          <w:rFonts w:ascii="宋体" w:hAnsi="宋体" w:cs="宋体"/>
          <w:b/>
          <w:bCs/>
          <w:color w:val="auto"/>
          <w:sz w:val="24"/>
        </w:rPr>
      </w:pPr>
      <w:r>
        <w:rPr>
          <w:rFonts w:hint="eastAsia" w:ascii="宋体" w:hAnsi="宋体" w:cs="宋体"/>
          <w:b/>
          <w:bCs/>
          <w:color w:val="auto"/>
          <w:sz w:val="24"/>
        </w:rPr>
        <w:t xml:space="preserve">4.法定代表人授权委托书原件和委托代理人身份证正、反面复印件；（附件四） [委托代理时必须提供]； </w:t>
      </w:r>
    </w:p>
    <w:p>
      <w:pPr>
        <w:spacing w:line="360" w:lineRule="auto"/>
        <w:rPr>
          <w:rFonts w:ascii="宋体" w:hAnsi="宋体" w:cs="宋体"/>
          <w:color w:val="auto"/>
          <w:sz w:val="24"/>
        </w:rPr>
      </w:pPr>
      <w:r>
        <w:rPr>
          <w:rFonts w:hint="eastAsia" w:ascii="宋体" w:hAnsi="宋体" w:cs="宋体"/>
          <w:b/>
          <w:bCs/>
          <w:color w:val="auto"/>
          <w:sz w:val="24"/>
        </w:rPr>
        <w:t>5.有效的主体资格证明文件复印件（附件五）：</w:t>
      </w:r>
    </w:p>
    <w:p>
      <w:pPr>
        <w:spacing w:line="360" w:lineRule="auto"/>
        <w:rPr>
          <w:rFonts w:ascii="宋体" w:hAnsi="宋体" w:cs="宋体"/>
          <w:color w:val="auto"/>
          <w:sz w:val="24"/>
        </w:rPr>
      </w:pPr>
      <w:r>
        <w:rPr>
          <w:rFonts w:hint="eastAsia" w:ascii="宋体" w:hAnsi="宋体" w:cs="宋体"/>
          <w:color w:val="auto"/>
          <w:sz w:val="24"/>
        </w:rPr>
        <w:t xml:space="preserve">①供应商有效的“主体资格证明文件”复印件（如营业执照、事业单位法人证书、执业许可证、自然人身份证等）；[必须提供] </w:t>
      </w:r>
    </w:p>
    <w:p>
      <w:pPr>
        <w:spacing w:line="360" w:lineRule="auto"/>
        <w:rPr>
          <w:rFonts w:ascii="宋体" w:hAnsi="宋体" w:cs="宋体"/>
          <w:b/>
          <w:bCs/>
          <w:color w:val="auto"/>
          <w:sz w:val="24"/>
        </w:rPr>
      </w:pPr>
      <w:r>
        <w:rPr>
          <w:rFonts w:hint="eastAsia" w:ascii="宋体" w:hAnsi="宋体" w:cs="宋体"/>
          <w:color w:val="auto"/>
          <w:sz w:val="24"/>
        </w:rPr>
        <w:t>②本项目的特定资格要求:</w:t>
      </w:r>
      <w:r>
        <w:rPr>
          <w:rFonts w:hint="eastAsia" w:ascii="宋体" w:hAnsi="宋体" w:cs="宋体"/>
          <w:b/>
          <w:bCs/>
          <w:color w:val="auto"/>
          <w:sz w:val="24"/>
        </w:rPr>
        <w:t>[如有要求，必须提供]</w:t>
      </w:r>
    </w:p>
    <w:p>
      <w:pPr>
        <w:spacing w:line="360" w:lineRule="auto"/>
        <w:rPr>
          <w:rFonts w:ascii="宋体" w:hAnsi="宋体" w:cs="宋体"/>
          <w:b/>
          <w:bCs/>
          <w:color w:val="auto"/>
          <w:sz w:val="24"/>
        </w:rPr>
      </w:pPr>
      <w:r>
        <w:rPr>
          <w:rFonts w:hint="eastAsia" w:ascii="宋体" w:hAnsi="宋体" w:cs="宋体"/>
          <w:b/>
          <w:bCs/>
          <w:color w:val="auto"/>
          <w:sz w:val="24"/>
        </w:rPr>
        <w:t>6.供应商信用证明材料：（附件六）</w:t>
      </w:r>
    </w:p>
    <w:p>
      <w:pPr>
        <w:spacing w:line="360" w:lineRule="auto"/>
        <w:rPr>
          <w:rFonts w:ascii="宋体" w:hAnsi="宋体" w:cs="宋体"/>
          <w:color w:val="auto"/>
          <w:sz w:val="24"/>
        </w:rPr>
      </w:pPr>
      <w:r>
        <w:rPr>
          <w:rFonts w:hint="eastAsia" w:ascii="宋体" w:hAnsi="宋体" w:cs="宋体"/>
          <w:color w:val="auto"/>
          <w:sz w:val="24"/>
        </w:rPr>
        <w:t>①参加采购活动前三年内在经营活动中没有重大违法记录和不良信用记录的书面声明；[格式自拟，必须提供]</w:t>
      </w:r>
    </w:p>
    <w:p>
      <w:pPr>
        <w:spacing w:line="360" w:lineRule="auto"/>
        <w:rPr>
          <w:rFonts w:ascii="宋体" w:hAnsi="宋体" w:cs="宋体"/>
          <w:color w:val="auto"/>
          <w:sz w:val="24"/>
        </w:rPr>
      </w:pPr>
      <w:r>
        <w:rPr>
          <w:rFonts w:hint="eastAsia" w:ascii="宋体" w:hAnsi="宋体" w:cs="宋体"/>
          <w:color w:val="auto"/>
          <w:sz w:val="24"/>
        </w:rPr>
        <w:t xml:space="preserve">②在“信用中国”网站(www.creditchina.gov.cn)未被列入失信被执行人、重大税收违法失信主体、企业经营异常名录的查询记录截图复印件加盖公章；[必须提供] </w:t>
      </w:r>
    </w:p>
    <w:p>
      <w:pPr>
        <w:spacing w:line="360" w:lineRule="auto"/>
        <w:rPr>
          <w:rFonts w:ascii="宋体" w:hAnsi="宋体" w:cs="宋体"/>
          <w:color w:val="auto"/>
          <w:sz w:val="24"/>
        </w:rPr>
      </w:pPr>
      <w:r>
        <w:rPr>
          <w:rFonts w:hint="eastAsia" w:ascii="宋体" w:hAnsi="宋体" w:cs="宋体"/>
          <w:color w:val="auto"/>
          <w:sz w:val="24"/>
        </w:rPr>
        <w:t xml:space="preserve">③在中国政府采购网（http://www.ccgp.gov.cn/）未纳入政府采购严重违法失信行为记录名单查询记录截图复印件加盖公章；[必须提供] </w:t>
      </w:r>
    </w:p>
    <w:p>
      <w:pPr>
        <w:spacing w:line="360" w:lineRule="auto"/>
        <w:rPr>
          <w:rFonts w:ascii="宋体" w:hAnsi="宋体" w:cs="宋体"/>
          <w:color w:val="auto"/>
          <w:sz w:val="24"/>
        </w:rPr>
      </w:pPr>
      <w:r>
        <w:rPr>
          <w:rFonts w:hint="eastAsia" w:ascii="宋体" w:hAnsi="宋体" w:cs="宋体"/>
          <w:color w:val="auto"/>
          <w:sz w:val="24"/>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将拒绝其参与采购活动。</w:t>
      </w:r>
    </w:p>
    <w:p>
      <w:pPr>
        <w:spacing w:line="360" w:lineRule="auto"/>
        <w:rPr>
          <w:rFonts w:ascii="宋体" w:hAnsi="宋体" w:cs="宋体"/>
          <w:b/>
          <w:bCs/>
          <w:color w:val="auto"/>
          <w:sz w:val="24"/>
        </w:rPr>
      </w:pPr>
      <w:r>
        <w:rPr>
          <w:rFonts w:hint="eastAsia" w:ascii="宋体" w:hAnsi="宋体" w:cs="宋体"/>
          <w:b/>
          <w:bCs/>
          <w:color w:val="auto"/>
          <w:sz w:val="24"/>
        </w:rPr>
        <w:t>7.其他报价供应商认为需要提供的材料</w:t>
      </w:r>
    </w:p>
    <w:p>
      <w:pPr>
        <w:spacing w:line="360" w:lineRule="auto"/>
        <w:rPr>
          <w:rFonts w:ascii="宋体" w:hAnsi="宋体" w:cs="宋体"/>
          <w:color w:val="auto"/>
          <w:sz w:val="24"/>
          <w:highlight w:val="yellow"/>
        </w:rPr>
      </w:pPr>
      <w:r>
        <w:rPr>
          <w:rFonts w:hint="eastAsia" w:ascii="宋体" w:hAnsi="宋体" w:cs="宋体"/>
          <w:color w:val="auto"/>
          <w:sz w:val="24"/>
          <w:highlight w:val="yellow"/>
        </w:rPr>
        <w:t>注：（未提供格式模板的资料由供应商自拟）</w:t>
      </w:r>
    </w:p>
    <w:p>
      <w:pPr>
        <w:spacing w:line="360" w:lineRule="exact"/>
        <w:ind w:right="960"/>
        <w:rPr>
          <w:rFonts w:ascii="宋体" w:hAnsi="宋体" w:cs="宋体"/>
          <w:b/>
          <w:sz w:val="32"/>
          <w:szCs w:val="32"/>
        </w:rPr>
      </w:pPr>
      <w:r>
        <w:rPr>
          <w:rFonts w:hint="eastAsia" w:ascii="宋体" w:hAnsi="宋体" w:cs="宋体"/>
          <w:b/>
          <w:sz w:val="32"/>
          <w:szCs w:val="32"/>
        </w:rPr>
        <w:t>1、报价表</w:t>
      </w:r>
    </w:p>
    <w:p>
      <w:pPr>
        <w:spacing w:line="360" w:lineRule="exact"/>
        <w:ind w:right="960"/>
        <w:rPr>
          <w:rFonts w:ascii="宋体" w:hAnsi="宋体" w:cs="宋体"/>
          <w:b/>
          <w:sz w:val="32"/>
          <w:szCs w:val="32"/>
        </w:rPr>
      </w:pPr>
    </w:p>
    <w:p>
      <w:pPr>
        <w:spacing w:line="360" w:lineRule="auto"/>
        <w:jc w:val="center"/>
        <w:rPr>
          <w:rFonts w:ascii="宋体" w:hAnsi="宋体" w:cs="宋体"/>
          <w:b/>
          <w:sz w:val="28"/>
          <w:szCs w:val="30"/>
        </w:rPr>
      </w:pPr>
      <w:r>
        <w:rPr>
          <w:rFonts w:hint="eastAsia" w:ascii="宋体" w:hAnsi="宋体" w:cs="宋体"/>
          <w:b/>
          <w:sz w:val="28"/>
          <w:szCs w:val="30"/>
        </w:rPr>
        <w:t xml:space="preserve"> 鹏飞、中尧、武鸣校区微型消防车采购项目采购报价表</w:t>
      </w:r>
    </w:p>
    <w:p>
      <w:pPr>
        <w:spacing w:line="300" w:lineRule="auto"/>
        <w:rPr>
          <w:rFonts w:ascii="宋体" w:hAnsi="宋体" w:cs="宋体"/>
          <w:szCs w:val="21"/>
          <w:u w:val="single"/>
        </w:rPr>
      </w:pPr>
      <w:r>
        <w:rPr>
          <w:rFonts w:hint="eastAsia" w:ascii="宋体" w:hAnsi="宋体" w:cs="宋体"/>
          <w:szCs w:val="21"/>
        </w:rPr>
        <w:t>采购项目名称:</w:t>
      </w:r>
      <w:r>
        <w:rPr>
          <w:rFonts w:hint="eastAsia" w:ascii="宋体" w:hAnsi="宋体" w:cs="宋体"/>
          <w:szCs w:val="21"/>
          <w:u w:val="single"/>
        </w:rPr>
        <w:t xml:space="preserve"> 鹏飞、中尧、武鸣校区微型消防车采购项目  </w:t>
      </w:r>
    </w:p>
    <w:p>
      <w:pPr>
        <w:pStyle w:val="2"/>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2" w:hRule="atLeast"/>
        </w:trPr>
        <w:tc>
          <w:tcPr>
            <w:tcW w:w="630" w:type="dxa"/>
            <w:vAlign w:val="center"/>
          </w:tcPr>
          <w:p>
            <w:pPr>
              <w:pStyle w:val="11"/>
              <w:jc w:val="center"/>
              <w:rPr>
                <w:rFonts w:hAnsi="宋体"/>
                <w:spacing w:val="-20"/>
              </w:rPr>
            </w:pPr>
            <w:r>
              <w:rPr>
                <w:rFonts w:hint="eastAsia" w:hAnsi="宋体"/>
                <w:spacing w:val="-20"/>
              </w:rPr>
              <w:t>序号</w:t>
            </w:r>
          </w:p>
        </w:tc>
        <w:tc>
          <w:tcPr>
            <w:tcW w:w="2100" w:type="dxa"/>
            <w:vAlign w:val="center"/>
          </w:tcPr>
          <w:p>
            <w:pPr>
              <w:pStyle w:val="11"/>
              <w:jc w:val="center"/>
              <w:rPr>
                <w:rFonts w:hAnsi="宋体"/>
                <w:spacing w:val="-20"/>
              </w:rPr>
            </w:pPr>
            <w:r>
              <w:rPr>
                <w:rFonts w:hint="eastAsia" w:hAnsi="宋体"/>
                <w:spacing w:val="-20"/>
              </w:rPr>
              <w:t>采购内容</w:t>
            </w:r>
          </w:p>
        </w:tc>
        <w:tc>
          <w:tcPr>
            <w:tcW w:w="2520" w:type="dxa"/>
            <w:vAlign w:val="center"/>
          </w:tcPr>
          <w:p>
            <w:pPr>
              <w:pStyle w:val="11"/>
              <w:jc w:val="center"/>
              <w:rPr>
                <w:rFonts w:hAnsi="宋体"/>
                <w:spacing w:val="-20"/>
              </w:rPr>
            </w:pPr>
            <w:r>
              <w:rPr>
                <w:rFonts w:hint="eastAsia"/>
              </w:rPr>
              <w:t>项目要求(或技术参数需求)</w:t>
            </w:r>
          </w:p>
        </w:tc>
        <w:tc>
          <w:tcPr>
            <w:tcW w:w="735" w:type="dxa"/>
            <w:vAlign w:val="center"/>
          </w:tcPr>
          <w:p>
            <w:pPr>
              <w:pStyle w:val="11"/>
              <w:jc w:val="center"/>
              <w:rPr>
                <w:rFonts w:hAnsi="宋体"/>
                <w:spacing w:val="-20"/>
              </w:rPr>
            </w:pPr>
            <w:r>
              <w:rPr>
                <w:rFonts w:hint="eastAsia" w:hAnsi="宋体"/>
                <w:spacing w:val="-20"/>
              </w:rPr>
              <w:t>数量</w:t>
            </w:r>
          </w:p>
          <w:p>
            <w:pPr>
              <w:pStyle w:val="11"/>
              <w:jc w:val="center"/>
              <w:rPr>
                <w:rFonts w:hAnsi="宋体"/>
                <w:spacing w:val="-20"/>
              </w:rPr>
            </w:pPr>
            <w:r>
              <w:rPr>
                <w:rFonts w:hint="eastAsia" w:hAnsi="宋体"/>
                <w:spacing w:val="-20"/>
              </w:rPr>
              <w:t>①</w:t>
            </w:r>
          </w:p>
        </w:tc>
        <w:tc>
          <w:tcPr>
            <w:tcW w:w="1155" w:type="dxa"/>
            <w:vAlign w:val="center"/>
          </w:tcPr>
          <w:p>
            <w:pPr>
              <w:pStyle w:val="11"/>
              <w:jc w:val="center"/>
              <w:rPr>
                <w:rFonts w:hAnsi="宋体"/>
              </w:rPr>
            </w:pPr>
            <w:r>
              <w:rPr>
                <w:rFonts w:hint="eastAsia" w:hAnsi="宋体"/>
              </w:rPr>
              <w:t>单价(元)</w:t>
            </w:r>
          </w:p>
          <w:p>
            <w:pPr>
              <w:pStyle w:val="11"/>
              <w:jc w:val="center"/>
              <w:rPr>
                <w:rFonts w:hAnsi="宋体"/>
              </w:rPr>
            </w:pPr>
            <w:r>
              <w:rPr>
                <w:rFonts w:hint="eastAsia" w:hAnsi="宋体"/>
              </w:rPr>
              <w:t>②</w:t>
            </w:r>
          </w:p>
        </w:tc>
        <w:tc>
          <w:tcPr>
            <w:tcW w:w="1575" w:type="dxa"/>
            <w:vAlign w:val="center"/>
          </w:tcPr>
          <w:p>
            <w:pPr>
              <w:pStyle w:val="11"/>
              <w:jc w:val="center"/>
              <w:rPr>
                <w:rFonts w:hAnsi="宋体"/>
              </w:rPr>
            </w:pPr>
            <w:r>
              <w:rPr>
                <w:rFonts w:hint="eastAsia" w:hAnsi="宋体"/>
              </w:rPr>
              <w:t>单项合价（元）</w:t>
            </w:r>
          </w:p>
          <w:p>
            <w:pPr>
              <w:pStyle w:val="11"/>
              <w:jc w:val="center"/>
              <w:rPr>
                <w:rFonts w:hAnsi="宋体"/>
              </w:rPr>
            </w:pPr>
            <w:r>
              <w:rPr>
                <w:rFonts w:hint="eastAsia" w:hAnsi="宋体"/>
              </w:rPr>
              <w:t>③＝①×②</w:t>
            </w:r>
          </w:p>
        </w:tc>
        <w:tc>
          <w:tcPr>
            <w:tcW w:w="1005" w:type="dxa"/>
            <w:vAlign w:val="center"/>
          </w:tcPr>
          <w:p>
            <w:pPr>
              <w:pStyle w:val="11"/>
              <w:jc w:val="center"/>
              <w:rPr>
                <w:rFonts w:hAnsi="宋体"/>
              </w:rPr>
            </w:pPr>
            <w:r>
              <w:rPr>
                <w:rFonts w:hint="eastAsia"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vAlign w:val="center"/>
          </w:tcPr>
          <w:p>
            <w:pPr>
              <w:jc w:val="center"/>
              <w:rPr>
                <w:rFonts w:ascii="宋体" w:hAnsi="宋体"/>
                <w:szCs w:val="21"/>
              </w:rPr>
            </w:pPr>
            <w:r>
              <w:rPr>
                <w:rFonts w:hint="eastAsia" w:ascii="宋体" w:hAnsi="宋体"/>
                <w:szCs w:val="21"/>
              </w:rPr>
              <w:t>1</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30" w:type="dxa"/>
            <w:vAlign w:val="center"/>
          </w:tcPr>
          <w:p>
            <w:pPr>
              <w:jc w:val="center"/>
              <w:rPr>
                <w:rFonts w:ascii="宋体" w:hAnsi="宋体"/>
                <w:szCs w:val="21"/>
              </w:rPr>
            </w:pPr>
            <w:r>
              <w:rPr>
                <w:rFonts w:hint="eastAsia" w:ascii="宋体" w:hAnsi="宋体"/>
                <w:szCs w:val="21"/>
              </w:rPr>
              <w:t>2</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30" w:type="dxa"/>
            <w:vAlign w:val="center"/>
          </w:tcPr>
          <w:p>
            <w:pPr>
              <w:jc w:val="center"/>
              <w:rPr>
                <w:rFonts w:ascii="宋体" w:hAnsi="宋体"/>
                <w:szCs w:val="21"/>
              </w:rPr>
            </w:pPr>
            <w:r>
              <w:rPr>
                <w:rFonts w:ascii="宋体" w:hAnsi="宋体"/>
                <w:szCs w:val="21"/>
              </w:rPr>
              <w:t>…</w:t>
            </w:r>
          </w:p>
        </w:tc>
        <w:tc>
          <w:tcPr>
            <w:tcW w:w="2100" w:type="dxa"/>
            <w:vAlign w:val="center"/>
          </w:tcPr>
          <w:p>
            <w:pPr>
              <w:jc w:val="center"/>
              <w:rPr>
                <w:rFonts w:ascii="宋体" w:hAnsi="宋体"/>
                <w:szCs w:val="21"/>
              </w:rPr>
            </w:pPr>
          </w:p>
        </w:tc>
        <w:tc>
          <w:tcPr>
            <w:tcW w:w="2520" w:type="dxa"/>
            <w:vAlign w:val="center"/>
          </w:tcPr>
          <w:p>
            <w:pPr>
              <w:pStyle w:val="11"/>
              <w:rPr>
                <w:rFonts w:hAnsi="宋体"/>
              </w:rPr>
            </w:pPr>
          </w:p>
        </w:tc>
        <w:tc>
          <w:tcPr>
            <w:tcW w:w="735" w:type="dxa"/>
            <w:vAlign w:val="center"/>
          </w:tcPr>
          <w:p>
            <w:pPr>
              <w:pStyle w:val="11"/>
              <w:rPr>
                <w:rFonts w:hAnsi="宋体"/>
              </w:rPr>
            </w:pPr>
          </w:p>
        </w:tc>
        <w:tc>
          <w:tcPr>
            <w:tcW w:w="1155" w:type="dxa"/>
            <w:vAlign w:val="center"/>
          </w:tcPr>
          <w:p>
            <w:pPr>
              <w:pStyle w:val="11"/>
              <w:rPr>
                <w:rFonts w:hAnsi="宋体"/>
              </w:rPr>
            </w:pPr>
          </w:p>
        </w:tc>
        <w:tc>
          <w:tcPr>
            <w:tcW w:w="1575" w:type="dxa"/>
            <w:vAlign w:val="center"/>
          </w:tcPr>
          <w:p>
            <w:pPr>
              <w:pStyle w:val="11"/>
              <w:rPr>
                <w:rFonts w:hAnsi="宋体"/>
              </w:rPr>
            </w:pPr>
          </w:p>
        </w:tc>
        <w:tc>
          <w:tcPr>
            <w:tcW w:w="1005" w:type="dxa"/>
            <w:vAlign w:val="center"/>
          </w:tcPr>
          <w:p>
            <w:pPr>
              <w:pStyle w:val="11"/>
              <w:rPr>
                <w:rFonts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2730" w:type="dxa"/>
            <w:gridSpan w:val="2"/>
            <w:vAlign w:val="center"/>
          </w:tcPr>
          <w:p>
            <w:pPr>
              <w:jc w:val="center"/>
              <w:rPr>
                <w:rFonts w:ascii="宋体" w:hAnsi="宋体"/>
                <w:szCs w:val="21"/>
              </w:rPr>
            </w:pPr>
            <w:r>
              <w:rPr>
                <w:rFonts w:hint="eastAsia" w:ascii="宋体" w:hAnsi="宋体"/>
                <w:szCs w:val="21"/>
              </w:rPr>
              <w:t>合计金额：</w:t>
            </w:r>
          </w:p>
        </w:tc>
        <w:tc>
          <w:tcPr>
            <w:tcW w:w="6990" w:type="dxa"/>
            <w:gridSpan w:val="5"/>
            <w:vAlign w:val="center"/>
          </w:tcPr>
          <w:p>
            <w:pPr>
              <w:pStyle w:val="11"/>
              <w:rPr>
                <w:rFonts w:hAnsi="宋体"/>
                <w:spacing w:val="-6"/>
              </w:rPr>
            </w:pPr>
          </w:p>
        </w:tc>
      </w:tr>
    </w:tbl>
    <w:p>
      <w:pPr>
        <w:spacing w:line="500" w:lineRule="exact"/>
        <w:rPr>
          <w:rFonts w:ascii="宋体" w:hAnsi="宋体"/>
          <w:szCs w:val="21"/>
        </w:rPr>
      </w:pPr>
      <w:r>
        <w:rPr>
          <w:rFonts w:hint="eastAsia" w:ascii="宋体" w:hAnsi="宋体"/>
          <w:szCs w:val="21"/>
        </w:rPr>
        <w:t>注：1、所有价格均用人民币表示，单位为元，精确到个数位。</w:t>
      </w:r>
    </w:p>
    <w:p>
      <w:pPr>
        <w:numPr>
          <w:ilvl w:val="0"/>
          <w:numId w:val="3"/>
        </w:numPr>
        <w:spacing w:line="500" w:lineRule="exact"/>
        <w:rPr>
          <w:rFonts w:ascii="宋体" w:hAnsi="宋体"/>
          <w:szCs w:val="21"/>
        </w:rPr>
      </w:pPr>
      <w:r>
        <w:rPr>
          <w:rFonts w:hint="eastAsia" w:ascii="宋体" w:hAnsi="宋体"/>
          <w:szCs w:val="21"/>
        </w:rPr>
        <w:t>报价指货物、货物运抵指定交货地点的各种费用和售后服务、税金及其它所有成本、费用的总和。</w:t>
      </w:r>
    </w:p>
    <w:p>
      <w:pPr>
        <w:numPr>
          <w:ilvl w:val="0"/>
          <w:numId w:val="3"/>
        </w:numPr>
        <w:spacing w:line="500" w:lineRule="exact"/>
        <w:rPr>
          <w:rFonts w:ascii="宋体" w:hAnsi="宋体"/>
          <w:b/>
          <w:bCs/>
          <w:szCs w:val="21"/>
        </w:rPr>
      </w:pPr>
      <w:r>
        <w:rPr>
          <w:rFonts w:hint="eastAsia" w:ascii="宋体" w:hAnsi="宋体"/>
          <w:b/>
          <w:bCs/>
          <w:szCs w:val="21"/>
        </w:rPr>
        <w:t>报价合计不能超过预算金额，否则报价无效。</w:t>
      </w:r>
    </w:p>
    <w:p>
      <w:pPr>
        <w:spacing w:line="500" w:lineRule="exact"/>
        <w:ind w:right="1518"/>
        <w:jc w:val="right"/>
        <w:rPr>
          <w:rFonts w:ascii="仿宋" w:hAnsi="仿宋" w:eastAsia="仿宋" w:cs="仿宋"/>
          <w:sz w:val="32"/>
          <w:szCs w:val="32"/>
        </w:rPr>
      </w:pPr>
    </w:p>
    <w:p>
      <w:pPr>
        <w:spacing w:line="480" w:lineRule="auto"/>
        <w:ind w:right="1518" w:firstLine="5320" w:firstLineChars="1900"/>
        <w:rPr>
          <w:rFonts w:ascii="仿宋" w:hAnsi="仿宋" w:eastAsia="仿宋" w:cs="仿宋"/>
          <w:sz w:val="28"/>
          <w:szCs w:val="28"/>
        </w:rPr>
      </w:pPr>
      <w:r>
        <w:rPr>
          <w:rFonts w:hint="eastAsia" w:ascii="仿宋" w:hAnsi="仿宋" w:eastAsia="仿宋" w:cs="仿宋"/>
          <w:sz w:val="28"/>
          <w:szCs w:val="28"/>
        </w:rPr>
        <w:t>供应商（盖章）：</w:t>
      </w:r>
    </w:p>
    <w:p>
      <w:pPr>
        <w:spacing w:line="480" w:lineRule="auto"/>
        <w:ind w:right="1518" w:firstLine="3920" w:firstLineChars="1400"/>
        <w:rPr>
          <w:rFonts w:ascii="仿宋" w:hAnsi="仿宋" w:eastAsia="仿宋" w:cs="仿宋"/>
          <w:sz w:val="28"/>
          <w:szCs w:val="28"/>
        </w:rPr>
      </w:pPr>
      <w:r>
        <w:rPr>
          <w:rFonts w:hint="eastAsia" w:ascii="仿宋" w:hAnsi="仿宋" w:eastAsia="仿宋" w:cs="仿宋"/>
          <w:sz w:val="28"/>
          <w:szCs w:val="28"/>
        </w:rPr>
        <w:t>法人或委托代理人（签字）：</w:t>
      </w:r>
    </w:p>
    <w:p>
      <w:pPr>
        <w:spacing w:line="480" w:lineRule="auto"/>
        <w:ind w:right="1400" w:firstLine="6160" w:firstLineChars="2200"/>
        <w:rPr>
          <w:rFonts w:ascii="仿宋" w:hAnsi="仿宋" w:eastAsia="仿宋" w:cs="仿宋"/>
          <w:kern w:val="0"/>
          <w:sz w:val="28"/>
          <w:szCs w:val="28"/>
        </w:rPr>
      </w:pPr>
      <w:r>
        <w:rPr>
          <w:rFonts w:hint="eastAsia" w:ascii="仿宋" w:hAnsi="仿宋" w:eastAsia="仿宋" w:cs="仿宋"/>
          <w:kern w:val="0"/>
          <w:sz w:val="28"/>
          <w:szCs w:val="28"/>
        </w:rPr>
        <w:t>时    间：</w:t>
      </w:r>
    </w:p>
    <w:p>
      <w:pPr>
        <w:pStyle w:val="2"/>
        <w:ind w:firstLine="6160" w:firstLineChars="2200"/>
        <w:rPr>
          <w:rFonts w:eastAsia="仿宋"/>
        </w:rPr>
      </w:pPr>
      <w:r>
        <w:rPr>
          <w:rFonts w:hint="eastAsia" w:ascii="仿宋" w:hAnsi="仿宋" w:eastAsia="仿宋" w:cs="仿宋"/>
          <w:kern w:val="0"/>
          <w:sz w:val="28"/>
          <w:szCs w:val="28"/>
        </w:rPr>
        <w:t>联系方式：</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00" w:lineRule="auto"/>
        <w:jc w:val="left"/>
        <w:rPr>
          <w:rFonts w:ascii="宋体" w:hAnsi="宋体" w:cs="宋体"/>
          <w:b/>
          <w:sz w:val="32"/>
          <w:szCs w:val="32"/>
        </w:rPr>
      </w:pPr>
      <w:r>
        <w:rPr>
          <w:rFonts w:hint="eastAsia" w:ascii="宋体" w:hAnsi="宋体" w:cs="宋体"/>
          <w:b/>
          <w:sz w:val="36"/>
          <w:szCs w:val="36"/>
        </w:rPr>
        <w:t>2、</w:t>
      </w:r>
      <w:r>
        <w:rPr>
          <w:rFonts w:hint="eastAsia" w:ascii="宋体" w:hAnsi="宋体" w:cs="宋体"/>
          <w:b/>
          <w:sz w:val="32"/>
          <w:szCs w:val="32"/>
        </w:rPr>
        <w:t>商务、服务响应、偏离情况说明表</w:t>
      </w:r>
    </w:p>
    <w:p>
      <w:pPr>
        <w:spacing w:line="300" w:lineRule="auto"/>
        <w:jc w:val="center"/>
        <w:rPr>
          <w:rFonts w:ascii="宋体" w:hAnsi="宋体"/>
          <w:b/>
          <w:color w:val="auto"/>
          <w:sz w:val="32"/>
          <w:szCs w:val="32"/>
        </w:rPr>
      </w:pPr>
      <w:r>
        <w:rPr>
          <w:rFonts w:hint="eastAsia" w:ascii="宋体" w:hAnsi="宋体"/>
          <w:b/>
          <w:color w:val="auto"/>
          <w:sz w:val="32"/>
          <w:szCs w:val="32"/>
        </w:rPr>
        <w:t>商务、服务响应、偏离情况说明表</w:t>
      </w:r>
    </w:p>
    <w:p>
      <w:pPr>
        <w:spacing w:line="300" w:lineRule="auto"/>
        <w:rPr>
          <w:rFonts w:ascii="宋体" w:hAnsi="宋体"/>
          <w:color w:val="auto"/>
          <w:szCs w:val="21"/>
        </w:rPr>
      </w:pPr>
    </w:p>
    <w:p>
      <w:pPr>
        <w:spacing w:line="500" w:lineRule="exact"/>
        <w:rPr>
          <w:rFonts w:ascii="宋体" w:hAnsi="宋体"/>
          <w:color w:val="auto"/>
          <w:szCs w:val="21"/>
          <w:u w:val="single"/>
        </w:rPr>
      </w:pPr>
      <w:r>
        <w:rPr>
          <w:rFonts w:hint="eastAsia" w:ascii="宋体" w:hAnsi="宋体"/>
          <w:color w:val="auto"/>
          <w:szCs w:val="21"/>
        </w:rPr>
        <w:t>采购项目名称:鹏飞、中尧、武鸣校区微型消防车采购项目</w:t>
      </w: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1"/>
        <w:gridCol w:w="3013"/>
        <w:gridCol w:w="3159"/>
        <w:gridCol w:w="1571"/>
        <w:gridCol w:w="14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3" w:hRule="atLeast"/>
        </w:trPr>
        <w:tc>
          <w:tcPr>
            <w:tcW w:w="651" w:type="dxa"/>
            <w:vAlign w:val="center"/>
          </w:tcPr>
          <w:p>
            <w:pPr>
              <w:jc w:val="center"/>
              <w:rPr>
                <w:color w:val="auto"/>
              </w:rPr>
            </w:pPr>
            <w:r>
              <w:rPr>
                <w:rFonts w:hint="eastAsia"/>
                <w:color w:val="auto"/>
              </w:rPr>
              <w:t>序号</w:t>
            </w:r>
          </w:p>
        </w:tc>
        <w:tc>
          <w:tcPr>
            <w:tcW w:w="3013" w:type="dxa"/>
            <w:vAlign w:val="center"/>
          </w:tcPr>
          <w:p>
            <w:pPr>
              <w:jc w:val="center"/>
              <w:rPr>
                <w:color w:val="auto"/>
              </w:rPr>
            </w:pPr>
            <w:r>
              <w:rPr>
                <w:rFonts w:hint="eastAsia"/>
                <w:color w:val="auto"/>
              </w:rPr>
              <w:t>询价文件要求</w:t>
            </w:r>
          </w:p>
        </w:tc>
        <w:tc>
          <w:tcPr>
            <w:tcW w:w="3159" w:type="dxa"/>
            <w:vAlign w:val="center"/>
          </w:tcPr>
          <w:p>
            <w:pPr>
              <w:jc w:val="center"/>
              <w:rPr>
                <w:color w:val="auto"/>
              </w:rPr>
            </w:pPr>
            <w:r>
              <w:rPr>
                <w:rFonts w:hint="eastAsia"/>
                <w:color w:val="auto"/>
              </w:rPr>
              <w:t>响应文件具体响应</w:t>
            </w:r>
          </w:p>
        </w:tc>
        <w:tc>
          <w:tcPr>
            <w:tcW w:w="1571" w:type="dxa"/>
            <w:vAlign w:val="center"/>
          </w:tcPr>
          <w:p>
            <w:pPr>
              <w:jc w:val="center"/>
              <w:rPr>
                <w:color w:val="auto"/>
              </w:rPr>
            </w:pPr>
            <w:r>
              <w:rPr>
                <w:rFonts w:hint="eastAsia"/>
                <w:color w:val="auto"/>
              </w:rPr>
              <w:t>响应/偏离</w:t>
            </w:r>
          </w:p>
        </w:tc>
        <w:tc>
          <w:tcPr>
            <w:tcW w:w="1460" w:type="dxa"/>
            <w:vAlign w:val="center"/>
          </w:tcPr>
          <w:p>
            <w:pPr>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854" w:type="dxa"/>
            <w:gridSpan w:val="5"/>
            <w:vAlign w:val="center"/>
          </w:tcPr>
          <w:p>
            <w:pPr>
              <w:jc w:val="center"/>
              <w:rPr>
                <w:color w:val="auto"/>
              </w:rPr>
            </w:pPr>
            <w:r>
              <w:rPr>
                <w:rFonts w:hint="eastAsia"/>
                <w:color w:val="auto"/>
              </w:rPr>
              <w:t>技术/服务部分（采购清单及技术参数）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651" w:type="dxa"/>
            <w:vAlign w:val="center"/>
          </w:tcPr>
          <w:p>
            <w:pPr>
              <w:jc w:val="center"/>
              <w:rPr>
                <w:color w:val="auto"/>
              </w:rPr>
            </w:pPr>
            <w:r>
              <w:rPr>
                <w:rFonts w:hint="eastAsia"/>
                <w:color w:val="auto"/>
              </w:rPr>
              <w:t>1</w:t>
            </w:r>
          </w:p>
        </w:tc>
        <w:tc>
          <w:tcPr>
            <w:tcW w:w="3013" w:type="dxa"/>
            <w:vAlign w:val="center"/>
          </w:tcPr>
          <w:p>
            <w:pPr>
              <w:jc w:val="center"/>
              <w:rPr>
                <w:rFonts w:ascii="宋体" w:hAnsi="宋体"/>
                <w:color w:val="auto"/>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2</w:t>
            </w:r>
          </w:p>
        </w:tc>
        <w:tc>
          <w:tcPr>
            <w:tcW w:w="3013" w:type="dxa"/>
            <w:vAlign w:val="center"/>
          </w:tcPr>
          <w:p>
            <w:pPr>
              <w:tabs>
                <w:tab w:val="left" w:pos="180"/>
                <w:tab w:val="left" w:pos="1620"/>
              </w:tabs>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3</w:t>
            </w:r>
          </w:p>
        </w:tc>
        <w:tc>
          <w:tcPr>
            <w:tcW w:w="3013" w:type="dxa"/>
            <w:vAlign w:val="center"/>
          </w:tcPr>
          <w:p>
            <w:pPr>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4</w:t>
            </w:r>
          </w:p>
        </w:tc>
        <w:tc>
          <w:tcPr>
            <w:tcW w:w="3013" w:type="dxa"/>
            <w:vAlign w:val="center"/>
          </w:tcPr>
          <w:p>
            <w:pPr>
              <w:spacing w:line="400" w:lineRule="exact"/>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5</w:t>
            </w:r>
          </w:p>
        </w:tc>
        <w:tc>
          <w:tcPr>
            <w:tcW w:w="3013" w:type="dxa"/>
            <w:vAlign w:val="center"/>
          </w:tcPr>
          <w:p>
            <w:pPr>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6</w:t>
            </w:r>
          </w:p>
        </w:tc>
        <w:tc>
          <w:tcPr>
            <w:tcW w:w="3013" w:type="dxa"/>
            <w:vAlign w:val="center"/>
          </w:tcPr>
          <w:p>
            <w:pPr>
              <w:jc w:val="center"/>
              <w:rPr>
                <w:rFonts w:ascii="宋体" w:hAnsi="宋体"/>
                <w:color w:val="auto"/>
                <w:szCs w:val="21"/>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r>
              <w:rPr>
                <w:rFonts w:hint="eastAsia"/>
                <w:color w:val="auto"/>
              </w:rPr>
              <w:t>…</w:t>
            </w:r>
          </w:p>
        </w:tc>
        <w:tc>
          <w:tcPr>
            <w:tcW w:w="3013" w:type="dxa"/>
            <w:vAlign w:val="center"/>
          </w:tcPr>
          <w:p>
            <w:pPr>
              <w:jc w:val="center"/>
              <w:rPr>
                <w:color w:val="auto"/>
              </w:rPr>
            </w:pPr>
          </w:p>
        </w:tc>
        <w:tc>
          <w:tcPr>
            <w:tcW w:w="3159" w:type="dxa"/>
          </w:tcPr>
          <w:p>
            <w:pPr>
              <w:rPr>
                <w:color w:val="auto"/>
              </w:rPr>
            </w:pPr>
          </w:p>
        </w:tc>
        <w:tc>
          <w:tcPr>
            <w:tcW w:w="1571" w:type="dxa"/>
            <w:vAlign w:val="center"/>
          </w:tcPr>
          <w:p>
            <w:pPr>
              <w:jc w:val="center"/>
              <w:rPr>
                <w:color w:val="auto"/>
              </w:rPr>
            </w:pPr>
          </w:p>
        </w:tc>
        <w:tc>
          <w:tcPr>
            <w:tcW w:w="146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854" w:type="dxa"/>
            <w:gridSpan w:val="5"/>
            <w:vAlign w:val="center"/>
          </w:tcPr>
          <w:p>
            <w:pPr>
              <w:jc w:val="center"/>
              <w:rPr>
                <w:color w:val="auto"/>
              </w:rPr>
            </w:pPr>
            <w:bookmarkStart w:id="9" w:name="_Toc476258666"/>
            <w:bookmarkStart w:id="10" w:name="_Toc476258667"/>
            <w:r>
              <w:rPr>
                <w:rFonts w:hint="eastAsia"/>
                <w:color w:val="auto"/>
              </w:rPr>
              <w:t>商务部分</w:t>
            </w:r>
            <w:bookmarkEnd w:id="9"/>
            <w:r>
              <w:rPr>
                <w:rFonts w:hint="eastAsia"/>
                <w:color w:val="auto"/>
              </w:rPr>
              <w:t>（商务要求）</w:t>
            </w:r>
            <w:bookmarkEnd w:id="1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1" w:name="_Toc476258668"/>
            <w:r>
              <w:rPr>
                <w:rFonts w:hint="eastAsia"/>
                <w:color w:val="auto"/>
              </w:rPr>
              <w:t>1</w:t>
            </w:r>
            <w:bookmarkEnd w:id="11"/>
          </w:p>
        </w:tc>
        <w:tc>
          <w:tcPr>
            <w:tcW w:w="3013" w:type="dxa"/>
            <w:vAlign w:val="center"/>
          </w:tcPr>
          <w:p>
            <w:pPr>
              <w:tabs>
                <w:tab w:val="left" w:pos="180"/>
                <w:tab w:val="left" w:pos="1620"/>
              </w:tabs>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2" w:name="_Toc476258669"/>
            <w:r>
              <w:rPr>
                <w:rFonts w:hint="eastAsia"/>
                <w:color w:val="auto"/>
              </w:rPr>
              <w:t>2</w:t>
            </w:r>
            <w:bookmarkEnd w:id="12"/>
          </w:p>
        </w:tc>
        <w:tc>
          <w:tcPr>
            <w:tcW w:w="3013" w:type="dxa"/>
            <w:vAlign w:val="center"/>
          </w:tcPr>
          <w:p>
            <w:pPr>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1" w:type="dxa"/>
            <w:vAlign w:val="center"/>
          </w:tcPr>
          <w:p>
            <w:pPr>
              <w:jc w:val="center"/>
              <w:rPr>
                <w:color w:val="auto"/>
              </w:rPr>
            </w:pPr>
            <w:bookmarkStart w:id="13" w:name="_Toc476258670"/>
            <w:r>
              <w:rPr>
                <w:rFonts w:hint="eastAsia"/>
                <w:color w:val="auto"/>
              </w:rPr>
              <w:t>3</w:t>
            </w:r>
            <w:bookmarkEnd w:id="13"/>
          </w:p>
        </w:tc>
        <w:tc>
          <w:tcPr>
            <w:tcW w:w="3013" w:type="dxa"/>
            <w:vAlign w:val="center"/>
          </w:tcPr>
          <w:p>
            <w:pPr>
              <w:spacing w:line="400" w:lineRule="exact"/>
              <w:jc w:val="center"/>
              <w:rPr>
                <w:rFonts w:ascii="宋体" w:hAnsi="宋体"/>
                <w:color w:val="auto"/>
                <w:szCs w:val="21"/>
              </w:rPr>
            </w:pPr>
          </w:p>
        </w:tc>
        <w:tc>
          <w:tcPr>
            <w:tcW w:w="3159" w:type="dxa"/>
            <w:vAlign w:val="center"/>
          </w:tcPr>
          <w:p>
            <w:pPr>
              <w:rPr>
                <w:color w:val="auto"/>
              </w:rPr>
            </w:pPr>
          </w:p>
        </w:tc>
        <w:tc>
          <w:tcPr>
            <w:tcW w:w="1571" w:type="dxa"/>
            <w:vAlign w:val="center"/>
          </w:tcPr>
          <w:p>
            <w:pPr>
              <w:rPr>
                <w:color w:val="auto"/>
              </w:rPr>
            </w:pPr>
          </w:p>
        </w:tc>
        <w:tc>
          <w:tcPr>
            <w:tcW w:w="1460"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r>
              <w:rPr>
                <w:rFonts w:hint="eastAsia"/>
                <w:color w:val="auto"/>
              </w:rPr>
              <w:t>4</w:t>
            </w:r>
          </w:p>
        </w:tc>
        <w:tc>
          <w:tcPr>
            <w:tcW w:w="3013" w:type="dxa"/>
            <w:vAlign w:val="center"/>
          </w:tcPr>
          <w:p>
            <w:pPr>
              <w:jc w:val="center"/>
              <w:rPr>
                <w:rFonts w:ascii="宋体" w:hAnsi="宋体"/>
                <w:color w:val="auto"/>
                <w:szCs w:val="21"/>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r>
              <w:rPr>
                <w:rFonts w:hint="eastAsia"/>
                <w:color w:val="auto"/>
              </w:rPr>
              <w:t>5</w:t>
            </w:r>
          </w:p>
        </w:tc>
        <w:tc>
          <w:tcPr>
            <w:tcW w:w="3013" w:type="dxa"/>
            <w:vAlign w:val="center"/>
          </w:tcPr>
          <w:p>
            <w:pPr>
              <w:jc w:val="center"/>
              <w:rPr>
                <w:rFonts w:ascii="宋体" w:hAnsi="宋体"/>
                <w:color w:val="auto"/>
                <w:szCs w:val="21"/>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bookmarkStart w:id="14" w:name="_Toc476258671"/>
            <w:r>
              <w:rPr>
                <w:rFonts w:hint="eastAsia"/>
                <w:color w:val="auto"/>
              </w:rPr>
              <w:t>…</w:t>
            </w:r>
            <w:bookmarkEnd w:id="14"/>
          </w:p>
        </w:tc>
        <w:tc>
          <w:tcPr>
            <w:tcW w:w="3013" w:type="dxa"/>
            <w:vAlign w:val="center"/>
          </w:tcPr>
          <w:p>
            <w:pPr>
              <w:rPr>
                <w:color w:val="auto"/>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1" w:type="dxa"/>
            <w:vAlign w:val="center"/>
          </w:tcPr>
          <w:p>
            <w:pPr>
              <w:jc w:val="center"/>
              <w:rPr>
                <w:color w:val="auto"/>
              </w:rPr>
            </w:pPr>
          </w:p>
        </w:tc>
        <w:tc>
          <w:tcPr>
            <w:tcW w:w="3013" w:type="dxa"/>
            <w:vAlign w:val="center"/>
          </w:tcPr>
          <w:p>
            <w:pPr>
              <w:rPr>
                <w:color w:val="auto"/>
              </w:rPr>
            </w:pPr>
          </w:p>
        </w:tc>
        <w:tc>
          <w:tcPr>
            <w:tcW w:w="3159" w:type="dxa"/>
            <w:vAlign w:val="center"/>
          </w:tcPr>
          <w:p>
            <w:pPr>
              <w:rPr>
                <w:color w:val="auto"/>
              </w:rPr>
            </w:pPr>
          </w:p>
        </w:tc>
        <w:tc>
          <w:tcPr>
            <w:tcW w:w="1571" w:type="dxa"/>
            <w:tcBorders>
              <w:right w:val="single" w:color="auto" w:sz="4" w:space="0"/>
            </w:tcBorders>
            <w:vAlign w:val="center"/>
          </w:tcPr>
          <w:p>
            <w:pPr>
              <w:rPr>
                <w:color w:val="auto"/>
              </w:rPr>
            </w:pPr>
          </w:p>
        </w:tc>
        <w:tc>
          <w:tcPr>
            <w:tcW w:w="1460" w:type="dxa"/>
            <w:tcBorders>
              <w:left w:val="single" w:color="auto" w:sz="4" w:space="0"/>
            </w:tcBorders>
            <w:vAlign w:val="center"/>
          </w:tcPr>
          <w:p>
            <w:pPr>
              <w:rPr>
                <w:color w:val="auto"/>
              </w:rPr>
            </w:pPr>
          </w:p>
        </w:tc>
      </w:tr>
    </w:tbl>
    <w:p>
      <w:pPr>
        <w:adjustRightInd w:val="0"/>
        <w:snapToGrid w:val="0"/>
        <w:spacing w:line="360" w:lineRule="exact"/>
        <w:rPr>
          <w:rFonts w:ascii="宋体" w:hAnsi="宋体"/>
          <w:b/>
          <w:color w:val="auto"/>
          <w:szCs w:val="21"/>
        </w:rPr>
      </w:pPr>
      <w:r>
        <w:rPr>
          <w:rFonts w:hint="eastAsia" w:ascii="宋体" w:hAnsi="宋体"/>
          <w:b/>
          <w:color w:val="auto"/>
          <w:szCs w:val="21"/>
        </w:rPr>
        <w:t>说明：</w:t>
      </w:r>
      <w:r>
        <w:rPr>
          <w:rFonts w:hint="eastAsia" w:hAnsi="宋体"/>
          <w:b/>
          <w:color w:val="auto"/>
        </w:rPr>
        <w:t>1、应写明询价</w:t>
      </w:r>
      <w:r>
        <w:rPr>
          <w:rFonts w:hint="eastAsia" w:ascii="宋体" w:hAnsi="宋体"/>
          <w:b/>
          <w:color w:val="auto"/>
          <w:szCs w:val="21"/>
        </w:rPr>
        <w:t>响应文件对</w:t>
      </w:r>
      <w:r>
        <w:rPr>
          <w:rFonts w:hint="eastAsia"/>
          <w:b/>
          <w:color w:val="auto"/>
        </w:rPr>
        <w:t>商务</w:t>
      </w:r>
      <w:r>
        <w:rPr>
          <w:rFonts w:hint="eastAsia" w:hAnsi="宋体"/>
          <w:b/>
          <w:color w:val="auto"/>
        </w:rPr>
        <w:t>与服务要求的</w:t>
      </w:r>
      <w:r>
        <w:rPr>
          <w:rFonts w:hint="eastAsia" w:ascii="宋体" w:hAnsi="宋体"/>
          <w:b/>
          <w:color w:val="auto"/>
          <w:szCs w:val="21"/>
        </w:rPr>
        <w:t>响应和偏离情况</w:t>
      </w:r>
      <w:r>
        <w:rPr>
          <w:rFonts w:hint="eastAsia"/>
          <w:b/>
          <w:bCs/>
          <w:color w:val="auto"/>
          <w:szCs w:val="21"/>
        </w:rPr>
        <w:t>；</w:t>
      </w:r>
    </w:p>
    <w:p>
      <w:pPr>
        <w:pStyle w:val="11"/>
        <w:spacing w:line="400" w:lineRule="exact"/>
        <w:rPr>
          <w:rFonts w:hAnsi="宋体"/>
          <w:b/>
          <w:color w:val="auto"/>
        </w:rPr>
      </w:pPr>
      <w:r>
        <w:rPr>
          <w:rFonts w:hint="eastAsia" w:hAnsi="宋体"/>
          <w:b/>
          <w:color w:val="auto"/>
        </w:rPr>
        <w:t>2、应对照询价通知书“第二章 采购需求”中采购项目技术规格、参数及要求，逐条说明所提供货物和服务已对询价通知书的商务、服务做出了实质性的响应，并申明商务、技术条文的响应和偏离情况。如果仅注明“符合”、“满足”或简单复制询价通知书的要求，将导致响应文件被拒绝。特别对有具体商务、服务参数要求的，供应商必须提供对应的详细应答。</w:t>
      </w:r>
    </w:p>
    <w:p>
      <w:pPr>
        <w:pStyle w:val="11"/>
        <w:spacing w:line="360" w:lineRule="exact"/>
        <w:rPr>
          <w:rFonts w:hAnsi="宋体"/>
          <w:color w:val="auto"/>
        </w:rPr>
      </w:pPr>
    </w:p>
    <w:p>
      <w:pPr>
        <w:pStyle w:val="11"/>
        <w:spacing w:line="500" w:lineRule="exact"/>
        <w:ind w:firstLine="4200" w:firstLineChars="2000"/>
        <w:rPr>
          <w:rFonts w:hAnsi="宋体"/>
          <w:color w:val="auto"/>
          <w:u w:val="single"/>
        </w:rPr>
      </w:pPr>
      <w:r>
        <w:rPr>
          <w:rFonts w:hint="eastAsia" w:hAnsi="宋体"/>
          <w:color w:val="auto"/>
        </w:rPr>
        <w:t>法定代表人或委托代理人（签字或盖章）:</w:t>
      </w:r>
      <w:r>
        <w:rPr>
          <w:rFonts w:hint="eastAsia" w:hAnsi="宋体"/>
          <w:color w:val="auto"/>
          <w:u w:val="single"/>
        </w:rPr>
        <w:t xml:space="preserve">            </w:t>
      </w:r>
    </w:p>
    <w:p>
      <w:pPr>
        <w:spacing w:line="500" w:lineRule="exact"/>
        <w:ind w:firstLine="4200" w:firstLineChars="2000"/>
        <w:rPr>
          <w:rFonts w:ascii="宋体" w:hAnsi="宋体" w:cs="Courier New"/>
          <w:color w:val="auto"/>
          <w:szCs w:val="21"/>
          <w:u w:val="single"/>
        </w:rPr>
      </w:pPr>
      <w:r>
        <w:rPr>
          <w:rFonts w:hint="eastAsia" w:ascii="宋体" w:hAnsi="宋体" w:cs="Courier New"/>
          <w:color w:val="auto"/>
          <w:szCs w:val="21"/>
        </w:rPr>
        <w:t>供应商名称（盖章）：</w:t>
      </w:r>
      <w:r>
        <w:rPr>
          <w:rFonts w:hint="eastAsia" w:ascii="宋体" w:hAnsi="宋体" w:cs="Courier New"/>
          <w:color w:val="auto"/>
          <w:szCs w:val="21"/>
          <w:u w:val="single"/>
        </w:rPr>
        <w:t xml:space="preserve">                     </w:t>
      </w:r>
    </w:p>
    <w:p>
      <w:pPr>
        <w:spacing w:line="480" w:lineRule="exact"/>
        <w:ind w:firstLine="4620" w:firstLineChars="2200"/>
        <w:rPr>
          <w:rFonts w:hint="eastAsia" w:asciiTheme="majorEastAsia" w:hAnsiTheme="majorEastAsia" w:eastAsiaTheme="majorEastAsia"/>
          <w:bCs/>
          <w:color w:val="auto"/>
          <w:szCs w:val="21"/>
        </w:rPr>
      </w:pPr>
      <w:r>
        <w:rPr>
          <w:rFonts w:hint="eastAsia" w:asciiTheme="majorEastAsia" w:hAnsiTheme="majorEastAsia" w:eastAsiaTheme="majorEastAsia"/>
          <w:bCs/>
          <w:color w:val="auto"/>
          <w:szCs w:val="21"/>
        </w:rPr>
        <w:t xml:space="preserve">日期： </w:t>
      </w:r>
      <w:r>
        <w:rPr>
          <w:rFonts w:hint="eastAsia" w:asciiTheme="majorEastAsia" w:hAnsiTheme="majorEastAsia" w:eastAsiaTheme="majorEastAsia"/>
          <w:bCs/>
          <w:color w:val="auto"/>
          <w:szCs w:val="21"/>
          <w:u w:val="single"/>
        </w:rPr>
        <w:t xml:space="preserve">         </w:t>
      </w:r>
      <w:r>
        <w:rPr>
          <w:rFonts w:hint="eastAsia" w:asciiTheme="majorEastAsia" w:hAnsiTheme="majorEastAsia" w:eastAsiaTheme="majorEastAsia"/>
          <w:bCs/>
          <w:color w:val="auto"/>
          <w:szCs w:val="21"/>
        </w:rPr>
        <w:t xml:space="preserve">年 </w:t>
      </w:r>
      <w:r>
        <w:rPr>
          <w:rFonts w:hint="eastAsia" w:asciiTheme="majorEastAsia" w:hAnsiTheme="majorEastAsia" w:eastAsiaTheme="majorEastAsia"/>
          <w:bCs/>
          <w:color w:val="auto"/>
          <w:szCs w:val="21"/>
          <w:u w:val="single"/>
        </w:rPr>
        <w:t xml:space="preserve">         </w:t>
      </w:r>
      <w:r>
        <w:rPr>
          <w:rFonts w:hint="eastAsia" w:asciiTheme="majorEastAsia" w:hAnsiTheme="majorEastAsia" w:eastAsiaTheme="majorEastAsia"/>
          <w:bCs/>
          <w:color w:val="auto"/>
          <w:szCs w:val="21"/>
        </w:rPr>
        <w:t xml:space="preserve">月 </w:t>
      </w:r>
      <w:r>
        <w:rPr>
          <w:rFonts w:hint="eastAsia" w:asciiTheme="majorEastAsia" w:hAnsiTheme="majorEastAsia" w:eastAsiaTheme="majorEastAsia"/>
          <w:bCs/>
          <w:color w:val="auto"/>
          <w:szCs w:val="21"/>
          <w:u w:val="single"/>
        </w:rPr>
        <w:t xml:space="preserve">        </w:t>
      </w:r>
      <w:r>
        <w:rPr>
          <w:rFonts w:hint="eastAsia" w:asciiTheme="majorEastAsia" w:hAnsiTheme="majorEastAsia" w:eastAsiaTheme="majorEastAsia"/>
          <w:bCs/>
          <w:color w:val="auto"/>
          <w:szCs w:val="21"/>
        </w:rPr>
        <w:t xml:space="preserve">日 </w:t>
      </w:r>
    </w:p>
    <w:p>
      <w:pPr>
        <w:pStyle w:val="2"/>
        <w:rPr>
          <w:rFonts w:hint="eastAsia" w:asciiTheme="majorEastAsia" w:hAnsiTheme="majorEastAsia" w:eastAsiaTheme="majorEastAsia"/>
          <w:bCs/>
          <w:color w:val="auto"/>
          <w:szCs w:val="21"/>
        </w:rPr>
      </w:pPr>
    </w:p>
    <w:p>
      <w:pPr>
        <w:pStyle w:val="2"/>
        <w:rPr>
          <w:rFonts w:hint="eastAsia" w:asciiTheme="majorEastAsia" w:hAnsiTheme="majorEastAsia" w:eastAsiaTheme="majorEastAsia"/>
          <w:bCs/>
          <w:color w:val="auto"/>
          <w:szCs w:val="21"/>
        </w:rPr>
      </w:pPr>
    </w:p>
    <w:p>
      <w:pPr>
        <w:pStyle w:val="11"/>
        <w:numPr>
          <w:ilvl w:val="-1"/>
          <w:numId w:val="0"/>
        </w:numPr>
        <w:spacing w:line="440" w:lineRule="exact"/>
        <w:jc w:val="both"/>
        <w:rPr>
          <w:rFonts w:hint="eastAsia" w:ascii="宋体" w:hAnsi="宋体" w:cs="宋体"/>
          <w:b/>
          <w:bCs w:val="0"/>
          <w:sz w:val="32"/>
          <w:szCs w:val="32"/>
        </w:rPr>
      </w:pPr>
      <w:r>
        <w:rPr>
          <w:rFonts w:hint="eastAsia" w:hAnsi="宋体" w:cs="宋体"/>
          <w:b/>
          <w:bCs w:val="0"/>
          <w:sz w:val="32"/>
          <w:szCs w:val="32"/>
          <w:lang w:val="en-US" w:eastAsia="zh-CN"/>
        </w:rPr>
        <w:t>3、</w:t>
      </w:r>
      <w:r>
        <w:rPr>
          <w:rFonts w:hint="eastAsia" w:ascii="宋体" w:hAnsi="宋体" w:cs="宋体"/>
          <w:b/>
          <w:bCs w:val="0"/>
          <w:sz w:val="32"/>
          <w:szCs w:val="32"/>
        </w:rPr>
        <w:t>法定代表人身份证正、反面复印件</w:t>
      </w:r>
    </w:p>
    <w:p>
      <w:pPr>
        <w:pStyle w:val="11"/>
        <w:numPr>
          <w:ilvl w:val="-1"/>
          <w:numId w:val="0"/>
        </w:numPr>
        <w:spacing w:line="440" w:lineRule="exact"/>
        <w:jc w:val="both"/>
        <w:rPr>
          <w:rFonts w:hint="eastAsia" w:ascii="宋体" w:hAnsi="宋体" w:eastAsia="宋体" w:cs="宋体"/>
          <w:b/>
          <w:bCs w:val="0"/>
          <w:sz w:val="32"/>
          <w:szCs w:val="32"/>
        </w:rPr>
      </w:pPr>
    </w:p>
    <w:p>
      <w:pPr>
        <w:pStyle w:val="11"/>
        <w:spacing w:line="440" w:lineRule="exact"/>
        <w:jc w:val="center"/>
        <w:rPr>
          <w:rFonts w:ascii="方正小标宋简体" w:hAnsi="方正小标宋简体" w:eastAsia="方正小标宋简体" w:cs="方正小标宋简体"/>
          <w:bCs/>
          <w:color w:val="auto"/>
          <w:sz w:val="32"/>
          <w:szCs w:val="32"/>
        </w:rPr>
      </w:pPr>
      <w:r>
        <w:rPr>
          <w:rFonts w:hint="eastAsia" w:ascii="方正小标宋简体" w:hAnsi="方正小标宋简体" w:eastAsia="方正小标宋简体" w:cs="方正小标宋简体"/>
          <w:bCs/>
          <w:color w:val="auto"/>
          <w:sz w:val="32"/>
          <w:szCs w:val="32"/>
        </w:rPr>
        <w:t>法定代表人身份证明书（格式）</w:t>
      </w:r>
    </w:p>
    <w:p>
      <w:pPr>
        <w:pStyle w:val="11"/>
        <w:spacing w:line="460" w:lineRule="exact"/>
        <w:ind w:firstLine="542" w:firstLineChars="257"/>
        <w:jc w:val="center"/>
        <w:rPr>
          <w:b/>
          <w:color w:val="auto"/>
        </w:rPr>
      </w:pPr>
    </w:p>
    <w:p>
      <w:pPr>
        <w:spacing w:line="500" w:lineRule="exact"/>
        <w:rPr>
          <w:rFonts w:ascii="仿宋" w:hAnsi="仿宋" w:eastAsia="仿宋" w:cs="仿宋"/>
          <w:color w:val="auto"/>
          <w:szCs w:val="21"/>
        </w:rPr>
      </w:pPr>
      <w:r>
        <w:rPr>
          <w:rFonts w:hint="eastAsia" w:ascii="仿宋" w:hAnsi="仿宋" w:eastAsia="仿宋" w:cs="仿宋"/>
          <w:color w:val="auto"/>
          <w:szCs w:val="21"/>
        </w:rPr>
        <w:t>竞 标 人：</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单位性质：</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地    址：</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成立时间：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月</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w:t>
      </w:r>
    </w:p>
    <w:p>
      <w:pPr>
        <w:spacing w:line="500" w:lineRule="exact"/>
        <w:rPr>
          <w:rFonts w:ascii="仿宋" w:hAnsi="仿宋" w:eastAsia="仿宋" w:cs="仿宋"/>
          <w:color w:val="auto"/>
          <w:szCs w:val="21"/>
        </w:rPr>
      </w:pPr>
      <w:r>
        <w:rPr>
          <w:rFonts w:hint="eastAsia" w:ascii="仿宋" w:hAnsi="仿宋" w:eastAsia="仿宋" w:cs="仿宋"/>
          <w:color w:val="auto"/>
          <w:szCs w:val="21"/>
        </w:rPr>
        <w:t>经营期限：</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姓    名：</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性      别：</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u w:val="single"/>
        </w:rPr>
      </w:pPr>
      <w:r>
        <w:rPr>
          <w:rFonts w:hint="eastAsia" w:ascii="仿宋" w:hAnsi="仿宋" w:eastAsia="仿宋" w:cs="仿宋"/>
          <w:color w:val="auto"/>
          <w:szCs w:val="21"/>
        </w:rPr>
        <w:t>年    龄：</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职      务：</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身份证号码：</w:t>
      </w:r>
      <w:r>
        <w:rPr>
          <w:rFonts w:hint="eastAsia" w:ascii="仿宋" w:hAnsi="仿宋" w:eastAsia="仿宋" w:cs="仿宋"/>
          <w:color w:val="auto"/>
          <w:szCs w:val="21"/>
          <w:u w:val="single"/>
        </w:rPr>
        <w:t xml:space="preserve">                                 </w:t>
      </w:r>
    </w:p>
    <w:p>
      <w:pPr>
        <w:spacing w:line="500" w:lineRule="exact"/>
        <w:rPr>
          <w:rFonts w:ascii="仿宋" w:hAnsi="仿宋" w:eastAsia="仿宋" w:cs="仿宋"/>
          <w:color w:val="auto"/>
          <w:szCs w:val="21"/>
        </w:rPr>
      </w:pPr>
      <w:r>
        <w:rPr>
          <w:rFonts w:hint="eastAsia" w:ascii="仿宋" w:hAnsi="仿宋" w:eastAsia="仿宋" w:cs="仿宋"/>
          <w:color w:val="auto"/>
          <w:szCs w:val="21"/>
        </w:rPr>
        <w:t>系</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（供应商名称）的法定代表人。</w:t>
      </w:r>
    </w:p>
    <w:p>
      <w:pPr>
        <w:pStyle w:val="11"/>
        <w:spacing w:line="460" w:lineRule="exact"/>
        <w:ind w:firstLine="539" w:firstLineChars="257"/>
        <w:rPr>
          <w:rFonts w:ascii="仿宋" w:hAnsi="仿宋" w:eastAsia="仿宋" w:cs="仿宋"/>
          <w:color w:val="auto"/>
        </w:rPr>
      </w:pPr>
      <w:r>
        <w:rPr>
          <w:rFonts w:hint="eastAsia" w:ascii="仿宋" w:hAnsi="仿宋" w:eastAsia="仿宋" w:cs="仿宋"/>
          <w:color w:val="auto"/>
        </w:rPr>
        <w:t>特此证明。</w:t>
      </w:r>
    </w:p>
    <w:p>
      <w:pPr>
        <w:pStyle w:val="11"/>
        <w:spacing w:line="460" w:lineRule="exact"/>
        <w:ind w:firstLine="539" w:firstLineChars="257"/>
        <w:rPr>
          <w:rFonts w:ascii="仿宋" w:hAnsi="仿宋" w:eastAsia="仿宋" w:cs="仿宋"/>
          <w:color w:val="auto"/>
        </w:rPr>
      </w:pPr>
    </w:p>
    <w:p>
      <w:pPr>
        <w:pStyle w:val="11"/>
        <w:spacing w:line="460" w:lineRule="exact"/>
        <w:ind w:firstLine="539" w:firstLineChars="257"/>
        <w:rPr>
          <w:rFonts w:ascii="仿宋" w:hAnsi="仿宋" w:eastAsia="仿宋" w:cs="仿宋"/>
          <w:color w:val="auto"/>
        </w:rPr>
      </w:pPr>
      <w:r>
        <w:rPr>
          <w:rFonts w:hint="eastAsia" w:ascii="仿宋" w:hAnsi="仿宋" w:eastAsia="仿宋" w:cs="仿宋"/>
          <w:color w:val="auto"/>
        </w:rPr>
        <w:t>附：法定代表人有效的身份证正反面复印件，并加盖公章。</w:t>
      </w:r>
    </w:p>
    <w:p>
      <w:pPr>
        <w:pStyle w:val="11"/>
        <w:spacing w:line="460" w:lineRule="exact"/>
        <w:ind w:firstLine="539" w:firstLineChars="257"/>
        <w:rPr>
          <w:rFonts w:ascii="仿宋" w:hAnsi="仿宋" w:eastAsia="仿宋" w:cs="仿宋"/>
          <w:color w:val="auto"/>
        </w:rPr>
      </w:pPr>
    </w:p>
    <w:tbl>
      <w:tblPr>
        <w:tblStyle w:val="20"/>
        <w:tblW w:w="0" w:type="auto"/>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760" w:type="dxa"/>
          </w:tcPr>
          <w:p>
            <w:pPr>
              <w:pStyle w:val="11"/>
              <w:spacing w:before="120"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身份证正反面复印件</w:t>
            </w:r>
          </w:p>
          <w:p>
            <w:pPr>
              <w:pStyle w:val="11"/>
              <w:spacing w:before="120" w:line="360" w:lineRule="auto"/>
              <w:ind w:firstLine="420"/>
              <w:rPr>
                <w:rFonts w:hAnsi="宋体"/>
                <w:color w:val="auto"/>
              </w:rPr>
            </w:pPr>
          </w:p>
          <w:p>
            <w:pPr>
              <w:pStyle w:val="11"/>
              <w:spacing w:before="120" w:line="360" w:lineRule="auto"/>
              <w:ind w:firstLine="420"/>
              <w:rPr>
                <w:rFonts w:hAnsi="宋体"/>
                <w:color w:val="auto"/>
              </w:rPr>
            </w:pPr>
          </w:p>
          <w:p>
            <w:pPr>
              <w:pStyle w:val="11"/>
              <w:spacing w:before="120" w:line="360" w:lineRule="auto"/>
              <w:ind w:firstLine="420"/>
              <w:rPr>
                <w:rFonts w:hAnsi="宋体"/>
                <w:color w:val="auto"/>
              </w:rPr>
            </w:pPr>
          </w:p>
          <w:p>
            <w:pPr>
              <w:pStyle w:val="11"/>
              <w:spacing w:before="120" w:line="360" w:lineRule="auto"/>
              <w:ind w:firstLine="420"/>
              <w:rPr>
                <w:rFonts w:hAnsi="宋体"/>
                <w:color w:val="auto"/>
              </w:rPr>
            </w:pPr>
          </w:p>
        </w:tc>
      </w:tr>
    </w:tbl>
    <w:p>
      <w:pPr>
        <w:pStyle w:val="11"/>
        <w:wordWrap w:val="0"/>
        <w:spacing w:line="460" w:lineRule="exact"/>
        <w:ind w:firstLine="539" w:firstLineChars="257"/>
        <w:jc w:val="right"/>
        <w:rPr>
          <w:rFonts w:ascii="仿宋" w:hAnsi="仿宋" w:eastAsia="仿宋" w:cs="仿宋"/>
          <w:color w:val="auto"/>
        </w:rPr>
      </w:pPr>
      <w:r>
        <w:rPr>
          <w:rFonts w:hint="eastAsia" w:ascii="仿宋" w:hAnsi="仿宋" w:eastAsia="仿宋" w:cs="仿宋"/>
          <w:color w:val="auto"/>
        </w:rPr>
        <w:t>供应商：（盖单位公章）</w:t>
      </w:r>
      <w:r>
        <w:rPr>
          <w:rFonts w:hint="eastAsia" w:ascii="仿宋" w:hAnsi="仿宋" w:eastAsia="仿宋" w:cs="仿宋"/>
          <w:color w:val="auto"/>
          <w:u w:val="single"/>
        </w:rPr>
        <w:t xml:space="preserve">                     </w:t>
      </w:r>
    </w:p>
    <w:p>
      <w:pPr>
        <w:pStyle w:val="11"/>
        <w:spacing w:line="460" w:lineRule="exact"/>
        <w:ind w:firstLine="539" w:firstLineChars="257"/>
        <w:rPr>
          <w:rFonts w:ascii="仿宋" w:hAnsi="仿宋" w:eastAsia="仿宋" w:cs="仿宋"/>
          <w:color w:val="auto"/>
        </w:rPr>
      </w:pPr>
    </w:p>
    <w:p>
      <w:pPr>
        <w:pStyle w:val="11"/>
        <w:spacing w:line="460" w:lineRule="exact"/>
        <w:ind w:firstLine="525" w:firstLineChars="250"/>
        <w:jc w:val="right"/>
        <w:rPr>
          <w:rFonts w:ascii="仿宋" w:hAnsi="仿宋" w:eastAsia="仿宋" w:cs="仿宋"/>
          <w:color w:val="auto"/>
        </w:rPr>
      </w:pPr>
      <w:r>
        <w:rPr>
          <w:rFonts w:hint="eastAsia" w:ascii="仿宋" w:hAnsi="仿宋" w:eastAsia="仿宋" w:cs="仿宋"/>
          <w:color w:val="auto"/>
        </w:rPr>
        <w:t>日期：   年    月    日</w:t>
      </w:r>
    </w:p>
    <w:p>
      <w:pPr>
        <w:pStyle w:val="11"/>
        <w:spacing w:line="460" w:lineRule="exact"/>
        <w:rPr>
          <w:color w:val="auto"/>
        </w:rPr>
      </w:pPr>
    </w:p>
    <w:p>
      <w:pPr>
        <w:pStyle w:val="2"/>
        <w:ind w:firstLine="0"/>
        <w:rPr>
          <w:rFonts w:hint="eastAsia" w:asciiTheme="majorEastAsia" w:hAnsiTheme="majorEastAsia" w:eastAsiaTheme="majorEastAsia"/>
          <w:bCs/>
          <w:color w:val="auto"/>
          <w:szCs w:val="21"/>
        </w:rPr>
      </w:pPr>
    </w:p>
    <w:p>
      <w:pPr>
        <w:pStyle w:val="2"/>
        <w:ind w:firstLine="0"/>
        <w:rPr>
          <w:rFonts w:hint="eastAsia" w:asciiTheme="majorEastAsia" w:hAnsiTheme="majorEastAsia" w:eastAsiaTheme="majorEastAsia"/>
          <w:bCs/>
          <w:color w:val="auto"/>
          <w:szCs w:val="21"/>
        </w:rPr>
      </w:pPr>
    </w:p>
    <w:p>
      <w:pPr>
        <w:pStyle w:val="2"/>
        <w:ind w:firstLine="0"/>
        <w:rPr>
          <w:rFonts w:hint="eastAsia" w:asciiTheme="majorEastAsia" w:hAnsiTheme="majorEastAsia" w:eastAsiaTheme="majorEastAsia"/>
          <w:bCs/>
          <w:color w:val="auto"/>
          <w:szCs w:val="21"/>
        </w:rPr>
      </w:pPr>
    </w:p>
    <w:p>
      <w:pPr>
        <w:pStyle w:val="2"/>
        <w:ind w:firstLine="0"/>
        <w:rPr>
          <w:rFonts w:hint="eastAsia" w:ascii="宋体" w:hAnsi="宋体" w:eastAsia="宋体" w:cs="宋体"/>
          <w:b/>
          <w:bCs w:val="0"/>
          <w:sz w:val="32"/>
          <w:szCs w:val="32"/>
        </w:rPr>
      </w:pPr>
      <w:r>
        <w:rPr>
          <w:rFonts w:hint="eastAsia" w:ascii="宋体" w:hAnsi="宋体" w:cs="宋体"/>
          <w:b/>
          <w:bCs w:val="0"/>
          <w:sz w:val="32"/>
          <w:szCs w:val="32"/>
        </w:rPr>
        <w:t>4</w:t>
      </w:r>
      <w:r>
        <w:rPr>
          <w:rFonts w:hint="eastAsia" w:ascii="宋体" w:hAnsi="宋体" w:cs="宋体"/>
          <w:b/>
          <w:bCs w:val="0"/>
          <w:sz w:val="32"/>
          <w:szCs w:val="32"/>
          <w:lang w:eastAsia="zh-CN"/>
        </w:rPr>
        <w:t>、</w:t>
      </w:r>
      <w:r>
        <w:rPr>
          <w:rFonts w:hint="eastAsia" w:ascii="宋体" w:hAnsi="宋体" w:cs="宋体"/>
          <w:b/>
          <w:bCs w:val="0"/>
          <w:sz w:val="32"/>
          <w:szCs w:val="32"/>
        </w:rPr>
        <w:t>法定代表人授权委托书原件和委托代理人身份证正、反面复印件</w:t>
      </w:r>
    </w:p>
    <w:p>
      <w:pPr>
        <w:pStyle w:val="2"/>
        <w:ind w:firstLine="0"/>
        <w:rPr>
          <w:rFonts w:hint="eastAsia" w:asciiTheme="majorEastAsia" w:hAnsiTheme="majorEastAsia" w:eastAsiaTheme="majorEastAsia"/>
          <w:bCs/>
          <w:color w:val="auto"/>
          <w:szCs w:val="21"/>
        </w:rPr>
      </w:pPr>
    </w:p>
    <w:p>
      <w:pPr>
        <w:pStyle w:val="2"/>
        <w:ind w:firstLine="0"/>
        <w:rPr>
          <w:rFonts w:hint="eastAsia" w:asciiTheme="majorEastAsia" w:hAnsiTheme="majorEastAsia" w:eastAsiaTheme="majorEastAsia"/>
          <w:bCs/>
          <w:color w:val="auto"/>
          <w:szCs w:val="21"/>
        </w:rPr>
      </w:pPr>
    </w:p>
    <w:p>
      <w:pPr>
        <w:adjustRightInd w:val="0"/>
        <w:snapToGrid w:val="0"/>
        <w:spacing w:line="300" w:lineRule="auto"/>
        <w:jc w:val="center"/>
        <w:rPr>
          <w:rFonts w:ascii="宋体" w:hAnsi="宋体"/>
          <w:b/>
          <w:color w:val="auto"/>
          <w:sz w:val="32"/>
          <w:szCs w:val="32"/>
        </w:rPr>
      </w:pPr>
      <w:r>
        <w:rPr>
          <w:rFonts w:hint="eastAsia" w:ascii="宋体" w:hAnsi="宋体"/>
          <w:b/>
          <w:color w:val="auto"/>
          <w:sz w:val="32"/>
          <w:szCs w:val="32"/>
        </w:rPr>
        <w:t>法定代表人授权书</w:t>
      </w:r>
    </w:p>
    <w:p>
      <w:pPr>
        <w:adjustRightInd w:val="0"/>
        <w:snapToGrid w:val="0"/>
        <w:spacing w:line="300" w:lineRule="auto"/>
        <w:rPr>
          <w:rFonts w:ascii="宋体" w:hAnsi="宋体"/>
          <w:color w:val="auto"/>
          <w:szCs w:val="21"/>
          <w:highlight w:val="yellow"/>
        </w:rPr>
      </w:pPr>
    </w:p>
    <w:p>
      <w:pPr>
        <w:snapToGrid w:val="0"/>
        <w:spacing w:before="156" w:beforeLines="50" w:after="50"/>
        <w:rPr>
          <w:rFonts w:ascii="仿宋" w:hAnsi="仿宋" w:eastAsia="仿宋" w:cs="仿宋"/>
          <w:b/>
          <w:bCs/>
          <w:color w:val="auto"/>
          <w:sz w:val="24"/>
          <w:szCs w:val="20"/>
        </w:rPr>
      </w:pPr>
      <w:r>
        <w:rPr>
          <w:rFonts w:hint="eastAsia" w:ascii="仿宋" w:hAnsi="仿宋" w:eastAsia="仿宋" w:cs="仿宋"/>
          <w:bCs/>
          <w:color w:val="auto"/>
          <w:sz w:val="24"/>
        </w:rPr>
        <w:t>致：</w:t>
      </w: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（采购人名称）</w:t>
      </w:r>
      <w:r>
        <w:rPr>
          <w:rFonts w:hint="eastAsia" w:ascii="仿宋" w:hAnsi="仿宋" w:eastAsia="仿宋" w:cs="仿宋"/>
          <w:b/>
          <w:bCs/>
          <w:color w:val="auto"/>
          <w:sz w:val="24"/>
        </w:rPr>
        <w:t xml:space="preserve"> </w:t>
      </w:r>
      <w:r>
        <w:rPr>
          <w:rFonts w:hint="eastAsia" w:ascii="仿宋" w:hAnsi="仿宋" w:eastAsia="仿宋" w:cs="仿宋"/>
          <w:color w:val="auto"/>
          <w:sz w:val="24"/>
        </w:rPr>
        <w:t>：</w:t>
      </w:r>
    </w:p>
    <w:p>
      <w:pPr>
        <w:snapToGrid w:val="0"/>
        <w:spacing w:before="156" w:beforeLines="50" w:after="50"/>
        <w:ind w:firstLine="566" w:firstLineChars="236"/>
        <w:rPr>
          <w:rFonts w:ascii="仿宋" w:hAnsi="仿宋" w:eastAsia="仿宋" w:cs="仿宋"/>
          <w:sz w:val="24"/>
          <w:u w:val="single"/>
        </w:rPr>
      </w:pPr>
      <w:r>
        <w:rPr>
          <w:rFonts w:hint="eastAsia" w:ascii="仿宋" w:hAnsi="仿宋" w:eastAsia="仿宋" w:cs="仿宋"/>
          <w:sz w:val="24"/>
        </w:rPr>
        <w:t xml:space="preserve">我 </w:t>
      </w:r>
      <w:r>
        <w:rPr>
          <w:rFonts w:hint="eastAsia" w:ascii="仿宋" w:hAnsi="仿宋" w:eastAsia="仿宋" w:cs="仿宋"/>
          <w:sz w:val="24"/>
          <w:u w:val="single"/>
        </w:rPr>
        <w:t xml:space="preserve">                </w:t>
      </w:r>
      <w:r>
        <w:rPr>
          <w:rFonts w:hint="eastAsia" w:ascii="仿宋" w:hAnsi="仿宋" w:eastAsia="仿宋" w:cs="仿宋"/>
          <w:sz w:val="24"/>
        </w:rPr>
        <w:t xml:space="preserve">（姓名）系 </w:t>
      </w:r>
      <w:r>
        <w:rPr>
          <w:rFonts w:hint="eastAsia" w:ascii="仿宋" w:hAnsi="仿宋" w:eastAsia="仿宋" w:cs="仿宋"/>
          <w:sz w:val="24"/>
          <w:u w:val="single"/>
        </w:rPr>
        <w:t xml:space="preserve">               </w:t>
      </w:r>
      <w:r>
        <w:rPr>
          <w:rFonts w:hint="eastAsia" w:ascii="仿宋" w:hAnsi="仿宋" w:eastAsia="仿宋" w:cs="仿宋"/>
          <w:sz w:val="24"/>
        </w:rPr>
        <w:t xml:space="preserve">（供应商名称）的法定代表人，现授权委托本单位在职职工 </w:t>
      </w:r>
      <w:r>
        <w:rPr>
          <w:rFonts w:hint="eastAsia" w:ascii="仿宋" w:hAnsi="仿宋" w:eastAsia="仿宋" w:cs="仿宋"/>
          <w:sz w:val="24"/>
          <w:u w:val="single"/>
        </w:rPr>
        <w:t xml:space="preserve">            </w:t>
      </w:r>
      <w:r>
        <w:rPr>
          <w:rFonts w:hint="eastAsia" w:ascii="仿宋" w:hAnsi="仿宋" w:eastAsia="仿宋" w:cs="仿宋"/>
          <w:sz w:val="24"/>
        </w:rPr>
        <w:t>（姓名）以我方的名义参加</w:t>
      </w:r>
      <w:r>
        <w:rPr>
          <w:rFonts w:hint="eastAsia" w:ascii="仿宋" w:hAnsi="仿宋" w:eastAsia="仿宋" w:cs="仿宋"/>
          <w:sz w:val="24"/>
          <w:u w:val="single"/>
        </w:rPr>
        <w:t xml:space="preserve">         </w:t>
      </w:r>
    </w:p>
    <w:p>
      <w:pPr>
        <w:snapToGrid w:val="0"/>
        <w:spacing w:before="156" w:beforeLines="50" w:after="50"/>
        <w:rPr>
          <w:rFonts w:ascii="仿宋" w:hAnsi="仿宋" w:eastAsia="仿宋" w:cs="仿宋"/>
          <w:sz w:val="24"/>
          <w:szCs w:val="20"/>
        </w:rPr>
      </w:pPr>
      <w:r>
        <w:rPr>
          <w:rFonts w:hint="eastAsia" w:ascii="仿宋" w:hAnsi="仿宋" w:eastAsia="仿宋" w:cs="仿宋"/>
          <w:sz w:val="24"/>
        </w:rPr>
        <w:t>项目的竞标活动，并代表我方全权办理针对上述项目的竞标、开标、评标、签约等具体事务和签署相关文件。</w:t>
      </w:r>
    </w:p>
    <w:p>
      <w:pPr>
        <w:snapToGrid w:val="0"/>
        <w:spacing w:before="156" w:beforeLines="50" w:after="50"/>
        <w:rPr>
          <w:rFonts w:ascii="仿宋" w:hAnsi="仿宋" w:eastAsia="仿宋" w:cs="仿宋"/>
          <w:sz w:val="24"/>
          <w:szCs w:val="20"/>
        </w:rPr>
      </w:pPr>
      <w:r>
        <w:rPr>
          <w:rFonts w:hint="eastAsia" w:ascii="仿宋" w:hAnsi="仿宋" w:eastAsia="仿宋" w:cs="仿宋"/>
          <w:sz w:val="24"/>
        </w:rPr>
        <w:t xml:space="preserve">    我方对被授权人的签字事项负全部责任。</w:t>
      </w:r>
    </w:p>
    <w:p>
      <w:pPr>
        <w:snapToGrid w:val="0"/>
        <w:spacing w:before="156" w:beforeLines="50" w:after="50"/>
        <w:ind w:firstLine="480"/>
        <w:rPr>
          <w:rFonts w:ascii="仿宋" w:hAnsi="仿宋" w:eastAsia="仿宋" w:cs="仿宋"/>
          <w:sz w:val="24"/>
          <w:szCs w:val="20"/>
        </w:rPr>
      </w:pPr>
      <w:r>
        <w:rPr>
          <w:rFonts w:hint="eastAsia" w:ascii="仿宋" w:hAnsi="仿宋" w:eastAsia="仿宋" w:cs="仿宋"/>
          <w:sz w:val="24"/>
          <w:u w:val="single"/>
        </w:rPr>
        <w:t>在撤销授权的书面通知以前，本授权书一直有效。</w:t>
      </w:r>
      <w:r>
        <w:rPr>
          <w:rFonts w:hint="eastAsia" w:ascii="仿宋" w:hAnsi="仿宋" w:eastAsia="仿宋" w:cs="仿宋"/>
          <w:sz w:val="24"/>
        </w:rPr>
        <w:t>被授权人在授权书有效期内签署的所有文件不因授权的撤销而失效。</w:t>
      </w:r>
    </w:p>
    <w:p>
      <w:pPr>
        <w:snapToGrid w:val="0"/>
        <w:spacing w:before="156" w:beforeLines="50" w:after="50"/>
        <w:ind w:firstLine="480"/>
        <w:rPr>
          <w:rFonts w:ascii="仿宋" w:hAnsi="仿宋" w:eastAsia="仿宋" w:cs="仿宋"/>
          <w:sz w:val="24"/>
        </w:rPr>
      </w:pPr>
      <w:r>
        <w:rPr>
          <w:rFonts w:hint="eastAsia" w:ascii="仿宋" w:hAnsi="仿宋" w:eastAsia="仿宋" w:cs="仿宋"/>
          <w:sz w:val="24"/>
        </w:rPr>
        <w:t>被授权人无转委托权，特此委托。</w:t>
      </w:r>
    </w:p>
    <w:p>
      <w:pPr>
        <w:snapToGrid w:val="0"/>
        <w:spacing w:before="156" w:beforeLines="50" w:after="50"/>
        <w:ind w:firstLine="480"/>
        <w:rPr>
          <w:rFonts w:ascii="仿宋" w:hAnsi="仿宋" w:eastAsia="仿宋" w:cs="仿宋"/>
          <w:sz w:val="24"/>
          <w:szCs w:val="20"/>
        </w:rPr>
      </w:pPr>
      <w:r>
        <w:rPr>
          <w:rFonts w:hint="eastAsia" w:ascii="仿宋" w:hAnsi="仿宋" w:eastAsia="仿宋" w:cs="仿宋"/>
          <w:sz w:val="24"/>
        </w:rPr>
        <w:t>附：法定代表人身份证明书、法定代表人有效的身份证正反面复印件及被授权人有效的身份证正反面复印件。</w:t>
      </w:r>
    </w:p>
    <w:p>
      <w:pPr>
        <w:snapToGrid w:val="0"/>
        <w:spacing w:before="156" w:beforeLines="50" w:after="50"/>
        <w:rPr>
          <w:rFonts w:ascii="仿宋" w:hAnsi="仿宋" w:eastAsia="仿宋" w:cs="仿宋"/>
          <w:sz w:val="24"/>
          <w:szCs w:val="20"/>
        </w:rPr>
      </w:pPr>
    </w:p>
    <w:p>
      <w:pPr>
        <w:snapToGrid w:val="0"/>
        <w:spacing w:before="156" w:beforeLines="50" w:after="50"/>
        <w:rPr>
          <w:rFonts w:ascii="仿宋" w:hAnsi="仿宋" w:eastAsia="仿宋" w:cs="仿宋"/>
          <w:sz w:val="24"/>
          <w:u w:val="single"/>
        </w:rPr>
      </w:pPr>
      <w:r>
        <w:rPr>
          <w:rFonts w:hint="eastAsia" w:ascii="仿宋" w:hAnsi="仿宋" w:eastAsia="仿宋" w:cs="仿宋"/>
          <w:sz w:val="24"/>
        </w:rPr>
        <w:t>被授权人签字：</w:t>
      </w:r>
      <w:r>
        <w:rPr>
          <w:rFonts w:hint="eastAsia" w:ascii="仿宋" w:hAnsi="仿宋" w:eastAsia="仿宋" w:cs="仿宋"/>
          <w:sz w:val="24"/>
          <w:u w:val="single"/>
        </w:rPr>
        <w:t xml:space="preserve">               </w:t>
      </w:r>
      <w:r>
        <w:rPr>
          <w:rFonts w:hint="eastAsia" w:ascii="仿宋" w:hAnsi="仿宋" w:eastAsia="仿宋" w:cs="仿宋"/>
          <w:sz w:val="24"/>
        </w:rPr>
        <w:t xml:space="preserve">            法定代表人签字：</w:t>
      </w:r>
      <w:r>
        <w:rPr>
          <w:rFonts w:hint="eastAsia" w:ascii="仿宋" w:hAnsi="仿宋" w:eastAsia="仿宋" w:cs="仿宋"/>
          <w:sz w:val="24"/>
          <w:u w:val="single"/>
        </w:rPr>
        <w:t xml:space="preserve">              </w:t>
      </w:r>
    </w:p>
    <w:p>
      <w:pPr>
        <w:snapToGrid w:val="0"/>
        <w:spacing w:before="156" w:beforeLines="50" w:after="50"/>
        <w:rPr>
          <w:rFonts w:ascii="仿宋" w:hAnsi="仿宋" w:eastAsia="仿宋" w:cs="仿宋"/>
          <w:sz w:val="24"/>
          <w:szCs w:val="20"/>
        </w:rPr>
      </w:pPr>
      <w:r>
        <w:rPr>
          <w:rFonts w:hint="eastAsia" w:ascii="仿宋" w:hAnsi="仿宋" w:eastAsia="仿宋" w:cs="仿宋"/>
          <w:sz w:val="24"/>
        </w:rPr>
        <w:t>所在部门职务：</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 xml:space="preserve">                  </w:t>
      </w:r>
    </w:p>
    <w:p>
      <w:pPr>
        <w:snapToGrid w:val="0"/>
        <w:spacing w:before="156" w:beforeLines="50" w:after="50"/>
        <w:rPr>
          <w:rFonts w:ascii="仿宋" w:hAnsi="仿宋" w:eastAsia="仿宋" w:cs="仿宋"/>
          <w:sz w:val="24"/>
          <w:szCs w:val="20"/>
        </w:rPr>
      </w:pPr>
      <w:r>
        <w:rPr>
          <w:rFonts w:hint="eastAsia" w:ascii="仿宋" w:hAnsi="仿宋" w:eastAsia="仿宋" w:cs="仿宋"/>
          <w:sz w:val="24"/>
        </w:rPr>
        <w:t>被授权人身份证号码：</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before="156" w:beforeLines="50" w:after="50"/>
        <w:jc w:val="center"/>
        <w:rPr>
          <w:rFonts w:ascii="仿宋" w:hAnsi="仿宋" w:eastAsia="仿宋" w:cs="仿宋"/>
          <w:sz w:val="24"/>
          <w:szCs w:val="20"/>
        </w:rPr>
      </w:pPr>
      <w:r>
        <w:rPr>
          <w:rFonts w:hint="eastAsia" w:ascii="仿宋" w:hAnsi="仿宋" w:eastAsia="仿宋" w:cs="仿宋"/>
          <w:sz w:val="24"/>
        </w:rPr>
        <w:t xml:space="preserve">                                                供应商公章：</w:t>
      </w:r>
    </w:p>
    <w:p>
      <w:pPr>
        <w:autoSpaceDE w:val="0"/>
        <w:autoSpaceDN w:val="0"/>
        <w:spacing w:line="300" w:lineRule="auto"/>
        <w:ind w:left="480" w:hanging="480"/>
        <w:rPr>
          <w:rFonts w:ascii="仿宋" w:hAnsi="仿宋" w:eastAsia="仿宋" w:cs="仿宋"/>
          <w:szCs w:val="21"/>
        </w:rPr>
      </w:pPr>
      <w:r>
        <w:rPr>
          <w:rFonts w:hint="eastAsia" w:ascii="仿宋" w:hAnsi="仿宋" w:eastAsia="仿宋" w:cs="仿宋"/>
          <w:sz w:val="24"/>
        </w:rPr>
        <w:t xml:space="preserve">                                              年    月    日</w:t>
      </w:r>
    </w:p>
    <w:p>
      <w:pPr>
        <w:autoSpaceDE w:val="0"/>
        <w:autoSpaceDN w:val="0"/>
        <w:spacing w:line="300" w:lineRule="auto"/>
        <w:ind w:left="480" w:hanging="480"/>
        <w:rPr>
          <w:rFonts w:ascii="宋体" w:hAnsi="宋体"/>
          <w:szCs w:val="21"/>
          <w:highlight w:val="yellow"/>
        </w:rPr>
      </w:pPr>
    </w:p>
    <w:p>
      <w:pPr>
        <w:autoSpaceDE w:val="0"/>
        <w:autoSpaceDN w:val="0"/>
        <w:spacing w:line="300" w:lineRule="auto"/>
        <w:ind w:left="480" w:hanging="480"/>
        <w:rPr>
          <w:rFonts w:ascii="宋体" w:hAnsi="宋体"/>
          <w:szCs w:val="21"/>
          <w:highlight w:val="yellow"/>
        </w:rPr>
      </w:pPr>
    </w:p>
    <w:tbl>
      <w:tblPr>
        <w:tblStyle w:val="20"/>
        <w:tblW w:w="0" w:type="auto"/>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760" w:type="dxa"/>
          </w:tcPr>
          <w:p>
            <w:pPr>
              <w:pStyle w:val="11"/>
              <w:spacing w:before="120" w:line="360" w:lineRule="auto"/>
              <w:rPr>
                <w:rFonts w:ascii="仿宋" w:hAnsi="仿宋" w:eastAsia="仿宋" w:cs="仿宋"/>
                <w:b/>
                <w:bCs/>
                <w:sz w:val="24"/>
                <w:szCs w:val="24"/>
              </w:rPr>
            </w:pPr>
            <w:r>
              <w:rPr>
                <w:rFonts w:hint="eastAsia" w:ascii="仿宋" w:hAnsi="仿宋" w:eastAsia="仿宋" w:cs="仿宋"/>
                <w:b/>
                <w:bCs/>
                <w:sz w:val="24"/>
                <w:szCs w:val="24"/>
              </w:rPr>
              <w:t>附法定代表人以及被授权人身份证正反面复印件</w:t>
            </w:r>
          </w:p>
          <w:p>
            <w:pPr>
              <w:pStyle w:val="11"/>
              <w:spacing w:before="120" w:line="360" w:lineRule="auto"/>
              <w:ind w:firstLine="420"/>
              <w:rPr>
                <w:rFonts w:hAnsi="宋体"/>
              </w:rPr>
            </w:pPr>
          </w:p>
          <w:p>
            <w:pPr>
              <w:pStyle w:val="11"/>
              <w:spacing w:before="120" w:line="360" w:lineRule="auto"/>
              <w:ind w:firstLine="420"/>
              <w:rPr>
                <w:rFonts w:hAnsi="宋体"/>
              </w:rPr>
            </w:pPr>
          </w:p>
          <w:p>
            <w:pPr>
              <w:pStyle w:val="11"/>
              <w:spacing w:before="120" w:line="360" w:lineRule="auto"/>
              <w:ind w:firstLine="420"/>
              <w:rPr>
                <w:rFonts w:hAnsi="宋体"/>
              </w:rPr>
            </w:pPr>
          </w:p>
          <w:p>
            <w:pPr>
              <w:pStyle w:val="11"/>
              <w:spacing w:before="120" w:line="360" w:lineRule="auto"/>
              <w:ind w:firstLine="420"/>
              <w:rPr>
                <w:rFonts w:hAnsi="宋体"/>
              </w:rPr>
            </w:pPr>
          </w:p>
        </w:tc>
      </w:tr>
    </w:tbl>
    <w:p>
      <w:pPr>
        <w:wordWrap w:val="0"/>
        <w:spacing w:line="500" w:lineRule="exact"/>
        <w:rPr>
          <w:rFonts w:asciiTheme="majorEastAsia" w:hAnsiTheme="majorEastAsia" w:eastAsiaTheme="majorEastAsia"/>
          <w:sz w:val="28"/>
        </w:rPr>
      </w:pPr>
      <w:r>
        <w:rPr>
          <w:rFonts w:ascii="宋体" w:hAnsi="宋体"/>
          <w:b/>
          <w:sz w:val="24"/>
          <w:highlight w:val="yellow"/>
        </w:rPr>
        <w:br w:type="page"/>
      </w:r>
    </w:p>
    <w:p>
      <w:pPr>
        <w:rPr>
          <w:rFonts w:hint="eastAsia" w:ascii="宋体" w:hAnsi="宋体" w:cs="宋体"/>
          <w:b/>
          <w:bCs/>
          <w:sz w:val="32"/>
          <w:szCs w:val="32"/>
        </w:rPr>
      </w:pPr>
      <w:r>
        <w:rPr>
          <w:rFonts w:hint="eastAsia" w:ascii="宋体" w:hAnsi="宋体" w:cs="宋体"/>
          <w:b/>
          <w:bCs w:val="0"/>
          <w:sz w:val="32"/>
          <w:szCs w:val="32"/>
        </w:rPr>
        <w:t>5</w:t>
      </w:r>
      <w:r>
        <w:rPr>
          <w:rFonts w:hint="eastAsia" w:ascii="宋体" w:hAnsi="宋体" w:cs="宋体"/>
          <w:b/>
          <w:bCs w:val="0"/>
          <w:sz w:val="32"/>
          <w:szCs w:val="32"/>
          <w:lang w:eastAsia="zh-CN"/>
        </w:rPr>
        <w:t>、</w:t>
      </w:r>
      <w:r>
        <w:rPr>
          <w:rFonts w:hint="eastAsia" w:ascii="宋体" w:hAnsi="宋体" w:cs="宋体"/>
          <w:b/>
          <w:bCs w:val="0"/>
          <w:sz w:val="32"/>
          <w:szCs w:val="32"/>
        </w:rPr>
        <w:t>有效的主体资格证明文件复印件</w:t>
      </w:r>
    </w:p>
    <w:p>
      <w:pPr>
        <w:rPr>
          <w:rFonts w:ascii="宋体" w:hAnsi="宋体" w:cs="宋体"/>
          <w:sz w:val="32"/>
          <w:szCs w:val="32"/>
        </w:rPr>
      </w:pPr>
      <w:r>
        <w:rPr>
          <w:rFonts w:hint="eastAsia" w:ascii="宋体" w:hAnsi="宋体" w:cs="宋体"/>
          <w:b/>
          <w:bCs/>
          <w:sz w:val="32"/>
          <w:szCs w:val="32"/>
        </w:rPr>
        <w:t>有效的主体资格证明文件复印件：</w:t>
      </w:r>
    </w:p>
    <w:p>
      <w:pPr>
        <w:rPr>
          <w:rFonts w:ascii="宋体" w:hAnsi="宋体" w:cs="宋体"/>
          <w:sz w:val="24"/>
        </w:rPr>
      </w:pPr>
      <w:r>
        <w:rPr>
          <w:rFonts w:hint="eastAsia" w:ascii="宋体" w:hAnsi="宋体" w:cs="宋体"/>
          <w:sz w:val="24"/>
        </w:rPr>
        <w:t xml:space="preserve">①供应商有效的“主体资格证明文件”复印件（如营业执照、事业单位法人证书、执业许可证、自然人身份证等）；[必须提供] </w:t>
      </w:r>
    </w:p>
    <w:p>
      <w:pPr>
        <w:rPr>
          <w:rFonts w:ascii="宋体" w:hAnsi="宋体" w:cs="宋体"/>
          <w:sz w:val="24"/>
        </w:rPr>
      </w:pPr>
      <w:r>
        <w:rPr>
          <w:rFonts w:hint="eastAsia" w:ascii="宋体" w:hAnsi="宋体" w:cs="宋体"/>
          <w:sz w:val="24"/>
        </w:rPr>
        <w:t>②本项目的特定资格要求:[如有要求，必须提供]</w:t>
      </w:r>
    </w:p>
    <w:p>
      <w:pPr>
        <w:jc w:val="left"/>
      </w:pPr>
      <w:r>
        <w:rPr>
          <w:rFonts w:ascii="黑体" w:hAnsi="黑体" w:eastAsia="黑体" w:cs="方正小标宋简体"/>
          <w:sz w:val="32"/>
          <w:szCs w:val="44"/>
        </w:rPr>
        <w:br w:type="page"/>
      </w:r>
      <w:r>
        <w:rPr>
          <w:rFonts w:hint="eastAsia" w:ascii="宋体" w:hAnsi="宋体" w:cs="宋体"/>
          <w:b/>
          <w:bCs w:val="0"/>
          <w:sz w:val="32"/>
          <w:szCs w:val="32"/>
        </w:rPr>
        <w:t>6</w:t>
      </w:r>
      <w:r>
        <w:rPr>
          <w:rFonts w:hint="eastAsia" w:ascii="宋体" w:hAnsi="宋体" w:cs="宋体"/>
          <w:b/>
          <w:bCs w:val="0"/>
          <w:sz w:val="32"/>
          <w:szCs w:val="32"/>
          <w:lang w:eastAsia="zh-CN"/>
        </w:rPr>
        <w:t>、</w:t>
      </w:r>
      <w:r>
        <w:rPr>
          <w:rFonts w:hint="eastAsia" w:ascii="宋体" w:hAnsi="宋体" w:cs="宋体"/>
          <w:b/>
          <w:bCs w:val="0"/>
          <w:sz w:val="32"/>
          <w:szCs w:val="32"/>
        </w:rPr>
        <w:t>供应商信用证明材料：</w:t>
      </w:r>
    </w:p>
    <w:p/>
    <w:p>
      <w:pPr>
        <w:snapToGrid w:val="0"/>
        <w:spacing w:before="50" w:after="156" w:afterLines="50" w:line="360" w:lineRule="auto"/>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供应商信用证明材料</w:t>
      </w:r>
    </w:p>
    <w:p>
      <w:pPr>
        <w:pStyle w:val="80"/>
        <w:numPr>
          <w:ilvl w:val="0"/>
          <w:numId w:val="4"/>
        </w:numPr>
        <w:rPr>
          <w:rFonts w:ascii="宋体" w:hAnsi="宋体" w:cs="宋体"/>
          <w:bCs/>
          <w:sz w:val="24"/>
        </w:rPr>
      </w:pPr>
      <w:r>
        <w:rPr>
          <w:rFonts w:hint="eastAsia" w:ascii="宋体" w:hAnsi="宋体" w:cs="宋体"/>
          <w:bCs/>
          <w:sz w:val="24"/>
        </w:rPr>
        <w:t>参加采购活动前三年内在经营活动中没有重大违法记录和不良信用记录的书面声明[格式自拟，必须提供]</w:t>
      </w:r>
    </w:p>
    <w:p>
      <w:pPr>
        <w:pStyle w:val="80"/>
        <w:numPr>
          <w:ilvl w:val="0"/>
          <w:numId w:val="4"/>
        </w:numPr>
        <w:rPr>
          <w:rFonts w:ascii="宋体" w:hAnsi="宋体" w:cs="宋体"/>
          <w:bCs/>
          <w:sz w:val="24"/>
        </w:rPr>
      </w:pPr>
      <w:r>
        <w:rPr>
          <w:rFonts w:hint="eastAsia" w:ascii="宋体" w:hAnsi="宋体" w:cs="宋体"/>
          <w:bCs/>
          <w:sz w:val="24"/>
        </w:rPr>
        <w:t>信用中国网站截图[必须提供]</w:t>
      </w:r>
    </w:p>
    <w:p>
      <w:pPr>
        <w:snapToGrid w:val="0"/>
        <w:spacing w:line="400" w:lineRule="exact"/>
        <w:rPr>
          <w:rFonts w:ascii="黑体" w:hAnsi="黑体" w:eastAsia="黑体" w:cs="方正小标宋简体"/>
          <w:sz w:val="32"/>
          <w:szCs w:val="44"/>
        </w:rPr>
      </w:pPr>
      <w:r>
        <w:rPr>
          <w:rFonts w:hint="eastAsia" w:ascii="宋体" w:hAnsi="宋体" w:cs="宋体"/>
          <w:bCs/>
          <w:sz w:val="24"/>
        </w:rPr>
        <w:t>3.中国政府采购网截图[必须提供]</w:t>
      </w:r>
    </w:p>
    <w:p>
      <w:pPr>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pStyle w:val="78"/>
      </w:pPr>
      <w:bookmarkStart w:id="15" w:name="_Toc42077370"/>
      <w:bookmarkStart w:id="16" w:name="_Toc11337"/>
      <w:bookmarkStart w:id="17" w:name="_Toc21237"/>
      <w:r>
        <w:rPr>
          <w:rFonts w:hint="eastAsia"/>
        </w:rPr>
        <w:t>第五章  合同主要条款</w:t>
      </w:r>
      <w:bookmarkEnd w:id="15"/>
      <w:bookmarkEnd w:id="16"/>
      <w:bookmarkEnd w:id="17"/>
    </w:p>
    <w:p>
      <w:pPr>
        <w:spacing w:line="360" w:lineRule="exact"/>
        <w:ind w:right="960"/>
        <w:jc w:val="center"/>
        <w:rPr>
          <w:rFonts w:ascii="宋体" w:hAnsi="宋体" w:cs="宋体"/>
          <w:b/>
          <w:sz w:val="32"/>
          <w:szCs w:val="32"/>
        </w:rPr>
      </w:pPr>
    </w:p>
    <w:p>
      <w:pPr>
        <w:pStyle w:val="5"/>
        <w:jc w:val="center"/>
        <w:rPr>
          <w:rFonts w:ascii="宋体" w:hAnsi="宋体" w:cs="宋体"/>
          <w:sz w:val="28"/>
        </w:rPr>
      </w:pPr>
      <w:bookmarkStart w:id="18" w:name="_Toc27487"/>
      <w:r>
        <w:rPr>
          <w:rFonts w:hint="eastAsia" w:ascii="宋体" w:hAnsi="宋体" w:cs="宋体"/>
          <w:sz w:val="40"/>
        </w:rPr>
        <w:t>鹏飞、中尧、武鸣校区微型消防车采购项目</w:t>
      </w:r>
      <w:bookmarkEnd w:id="18"/>
      <w:bookmarkStart w:id="19" w:name="_Toc2536"/>
      <w:r>
        <w:rPr>
          <w:rFonts w:hint="eastAsia" w:ascii="宋体" w:hAnsi="宋体" w:cs="宋体"/>
          <w:sz w:val="40"/>
        </w:rPr>
        <w:t>采购合同</w:t>
      </w:r>
      <w:bookmarkEnd w:id="19"/>
    </w:p>
    <w:p>
      <w:pPr>
        <w:rPr>
          <w:rFonts w:ascii="宋体" w:hAnsi="宋体" w:cs="宋体"/>
          <w:sz w:val="28"/>
        </w:rPr>
      </w:pPr>
    </w:p>
    <w:p>
      <w:pPr>
        <w:adjustRightInd w:val="0"/>
        <w:snapToGrid w:val="0"/>
        <w:spacing w:line="360" w:lineRule="auto"/>
        <w:rPr>
          <w:rFonts w:ascii="宋体" w:hAnsi="宋体" w:cs="宋体"/>
          <w:sz w:val="28"/>
          <w:szCs w:val="28"/>
        </w:rPr>
      </w:pPr>
      <w:r>
        <w:rPr>
          <w:rFonts w:hint="eastAsia" w:ascii="宋体" w:hAnsi="宋体" w:cs="宋体"/>
          <w:sz w:val="28"/>
          <w:szCs w:val="28"/>
        </w:rPr>
        <w:t>采购人（甲方）：广西工商职业技术学院</w:t>
      </w:r>
    </w:p>
    <w:p>
      <w:pPr>
        <w:pStyle w:val="72"/>
        <w:shd w:val="clear" w:color="auto" w:fill="FFFFFF"/>
        <w:adjustRightInd w:val="0"/>
        <w:snapToGrid w:val="0"/>
        <w:spacing w:before="0" w:beforeAutospacing="0" w:after="0" w:afterAutospacing="0" w:line="360" w:lineRule="auto"/>
        <w:rPr>
          <w:sz w:val="28"/>
          <w:szCs w:val="28"/>
        </w:rPr>
      </w:pPr>
      <w:r>
        <w:rPr>
          <w:rFonts w:hint="eastAsia"/>
          <w:sz w:val="28"/>
          <w:szCs w:val="28"/>
        </w:rPr>
        <w:t>供应商（乙方）：</w:t>
      </w:r>
    </w:p>
    <w:p>
      <w:pPr>
        <w:pStyle w:val="72"/>
        <w:shd w:val="clear" w:color="auto" w:fill="FFFFFF"/>
        <w:adjustRightInd w:val="0"/>
        <w:snapToGrid w:val="0"/>
        <w:spacing w:before="0" w:beforeAutospacing="0" w:after="0" w:afterAutospacing="0" w:line="360" w:lineRule="auto"/>
        <w:ind w:firstLine="560" w:firstLineChars="200"/>
        <w:rPr>
          <w:sz w:val="28"/>
          <w:szCs w:val="28"/>
        </w:rPr>
      </w:pPr>
      <w:r>
        <w:rPr>
          <w:rFonts w:hint="eastAsia"/>
          <w:sz w:val="28"/>
          <w:szCs w:val="28"/>
        </w:rPr>
        <w:t>根据《中华人民共和国政府采购法》、《中华人民共和国民法典》等法律、法规规定，按照询价文件规定条款和乙方响应文件及其承诺，甲乙双方签订此合同，以资共同遵照执行。</w:t>
      </w:r>
    </w:p>
    <w:p>
      <w:pPr>
        <w:pStyle w:val="63"/>
        <w:numPr>
          <w:ilvl w:val="0"/>
          <w:numId w:val="5"/>
        </w:numPr>
        <w:snapToGrid w:val="0"/>
        <w:spacing w:line="360" w:lineRule="auto"/>
        <w:ind w:firstLineChars="0"/>
        <w:outlineLvl w:val="0"/>
        <w:rPr>
          <w:rFonts w:ascii="宋体" w:hAnsi="宋体" w:cs="宋体"/>
          <w:b/>
          <w:sz w:val="28"/>
          <w:szCs w:val="28"/>
        </w:rPr>
      </w:pPr>
      <w:bookmarkStart w:id="20" w:name="_Toc1711"/>
      <w:bookmarkStart w:id="21" w:name="_Toc4530"/>
      <w:r>
        <w:rPr>
          <w:rFonts w:hint="eastAsia" w:ascii="宋体" w:hAnsi="宋体" w:cs="宋体"/>
          <w:b/>
          <w:sz w:val="28"/>
          <w:szCs w:val="28"/>
        </w:rPr>
        <w:t>合同标的</w:t>
      </w:r>
      <w:bookmarkEnd w:id="20"/>
      <w:bookmarkEnd w:id="21"/>
    </w:p>
    <w:p>
      <w:pPr>
        <w:snapToGrid w:val="0"/>
        <w:spacing w:line="360" w:lineRule="auto"/>
        <w:rPr>
          <w:rFonts w:ascii="宋体" w:hAnsi="宋体" w:cs="宋体"/>
          <w:b/>
          <w:sz w:val="28"/>
          <w:szCs w:val="28"/>
        </w:rPr>
      </w:pPr>
      <w:r>
        <w:rPr>
          <w:rFonts w:hint="eastAsia" w:ascii="宋体" w:hAnsi="宋体" w:cs="宋体"/>
          <w:b/>
          <w:sz w:val="28"/>
          <w:szCs w:val="28"/>
        </w:rPr>
        <w:t>1、项目一览表</w:t>
      </w:r>
    </w:p>
    <w:tbl>
      <w:tblPr>
        <w:tblStyle w:val="20"/>
        <w:tblW w:w="9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564"/>
        <w:gridCol w:w="2137"/>
        <w:gridCol w:w="1332"/>
        <w:gridCol w:w="128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序号</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名称</w:t>
            </w: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数量</w:t>
            </w: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单位</w:t>
            </w: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单价（元）</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r>
              <w:rPr>
                <w:rFonts w:hint="eastAsia" w:ascii="宋体" w:hAnsi="宋体" w:cs="宋体"/>
                <w:kern w:val="0"/>
                <w:sz w:val="28"/>
                <w:szCs w:val="28"/>
              </w:rPr>
              <w:t>1</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8"/>
                <w:szCs w:val="28"/>
              </w:rPr>
            </w:pPr>
          </w:p>
          <w:p>
            <w:pPr>
              <w:spacing w:line="360" w:lineRule="auto"/>
              <w:jc w:val="center"/>
              <w:rPr>
                <w:rFonts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2</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3</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w:t>
            </w:r>
          </w:p>
        </w:tc>
        <w:tc>
          <w:tcPr>
            <w:tcW w:w="256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kern w:val="0"/>
                <w:sz w:val="28"/>
                <w:szCs w:val="28"/>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3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kern w:val="0"/>
                <w:sz w:val="28"/>
                <w:szCs w:val="28"/>
              </w:rPr>
            </w:pPr>
          </w:p>
        </w:tc>
        <w:tc>
          <w:tcPr>
            <w:tcW w:w="12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8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kern w:val="0"/>
                <w:sz w:val="28"/>
                <w:szCs w:val="28"/>
              </w:rPr>
            </w:pPr>
            <w:r>
              <w:rPr>
                <w:rFonts w:hint="eastAsia" w:ascii="宋体" w:hAnsi="宋体" w:cs="宋体"/>
                <w:kern w:val="0"/>
                <w:sz w:val="28"/>
                <w:szCs w:val="28"/>
              </w:rPr>
              <w:t xml:space="preserve">人民币合计金额（大写）：         </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  元整（￥</w:t>
            </w:r>
            <w:r>
              <w:rPr>
                <w:rFonts w:hint="eastAsia" w:ascii="宋体" w:hAnsi="宋体" w:cs="宋体"/>
                <w:color w:val="FF0000"/>
                <w:kern w:val="0"/>
                <w:sz w:val="28"/>
                <w:szCs w:val="28"/>
              </w:rPr>
              <w:t xml:space="preserve">        </w:t>
            </w:r>
            <w:r>
              <w:rPr>
                <w:rFonts w:hint="eastAsia" w:ascii="宋体" w:hAnsi="宋体" w:cs="宋体"/>
                <w:kern w:val="0"/>
                <w:sz w:val="28"/>
                <w:szCs w:val="28"/>
              </w:rPr>
              <w:t xml:space="preserve">元 ）。 </w:t>
            </w:r>
          </w:p>
        </w:tc>
      </w:tr>
    </w:tbl>
    <w:p>
      <w:pPr>
        <w:snapToGrid w:val="0"/>
        <w:spacing w:line="360" w:lineRule="auto"/>
        <w:rPr>
          <w:rFonts w:ascii="宋体" w:hAnsi="宋体" w:cs="宋体"/>
          <w:kern w:val="0"/>
          <w:sz w:val="28"/>
          <w:szCs w:val="28"/>
        </w:rPr>
      </w:pPr>
      <w:r>
        <w:rPr>
          <w:rFonts w:hint="eastAsia" w:ascii="宋体" w:hAnsi="宋体" w:cs="宋体"/>
          <w:kern w:val="0"/>
          <w:sz w:val="28"/>
          <w:szCs w:val="28"/>
        </w:rPr>
        <w:t>2、合同合计金额包括完成本项目采购要求、人员要求所产生的全部费用。</w:t>
      </w:r>
    </w:p>
    <w:p>
      <w:pPr>
        <w:snapToGrid w:val="0"/>
        <w:spacing w:line="360" w:lineRule="auto"/>
        <w:ind w:firstLine="562" w:firstLineChars="200"/>
        <w:outlineLvl w:val="0"/>
        <w:rPr>
          <w:rFonts w:ascii="宋体" w:hAnsi="宋体" w:cs="宋体"/>
          <w:b/>
          <w:sz w:val="28"/>
          <w:szCs w:val="28"/>
        </w:rPr>
      </w:pPr>
      <w:bookmarkStart w:id="22" w:name="_Toc1212"/>
      <w:bookmarkStart w:id="23" w:name="_Toc26828"/>
      <w:r>
        <w:rPr>
          <w:rFonts w:hint="eastAsia" w:ascii="宋体" w:hAnsi="宋体" w:cs="宋体"/>
          <w:b/>
          <w:sz w:val="28"/>
          <w:szCs w:val="28"/>
        </w:rPr>
        <w:t>二、质量保证</w:t>
      </w:r>
      <w:bookmarkEnd w:id="22"/>
      <w:bookmarkEnd w:id="23"/>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乙方所提供的货物及服务内容必须与响应文件要求及承诺相一致，有国家强制性标准的，还必须符合国家强制性标准的规定，没有国家强制性标准但有其他强制性标准的，必须符合其他强制性标准的规定。</w:t>
      </w:r>
    </w:p>
    <w:p>
      <w:pPr>
        <w:snapToGrid w:val="0"/>
        <w:spacing w:line="360" w:lineRule="auto"/>
        <w:ind w:firstLine="562" w:firstLineChars="200"/>
        <w:outlineLvl w:val="0"/>
        <w:rPr>
          <w:rFonts w:ascii="宋体" w:hAnsi="宋体" w:cs="宋体"/>
          <w:b/>
          <w:sz w:val="28"/>
          <w:szCs w:val="28"/>
        </w:rPr>
      </w:pPr>
      <w:bookmarkStart w:id="24" w:name="_Toc7688"/>
      <w:bookmarkStart w:id="25" w:name="_Toc5878"/>
      <w:r>
        <w:rPr>
          <w:rFonts w:hint="eastAsia" w:ascii="宋体" w:hAnsi="宋体" w:cs="宋体"/>
          <w:b/>
          <w:sz w:val="28"/>
          <w:szCs w:val="28"/>
        </w:rPr>
        <w:t>三、权利保证</w:t>
      </w:r>
      <w:bookmarkEnd w:id="24"/>
      <w:bookmarkEnd w:id="25"/>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1、乙方应保证所提供的货物、服务不会侵犯任何第三方的专利权、商标权、工业设计权等知识产权及其他合法权利，且所有权、处分权等没有受到任何限制。</w:t>
      </w:r>
    </w:p>
    <w:p>
      <w:pPr>
        <w:snapToGrid w:val="0"/>
        <w:spacing w:line="360" w:lineRule="auto"/>
        <w:ind w:firstLine="560" w:firstLineChars="200"/>
        <w:rPr>
          <w:rFonts w:ascii="宋体" w:hAnsi="宋体" w:cs="宋体"/>
          <w:kern w:val="0"/>
          <w:sz w:val="28"/>
          <w:szCs w:val="28"/>
          <w:highlight w:val="yellow"/>
        </w:rPr>
      </w:pPr>
      <w:r>
        <w:rPr>
          <w:rFonts w:hint="eastAsia" w:ascii="宋体" w:hAnsi="宋体" w:cs="宋体"/>
          <w:kern w:val="0"/>
          <w:sz w:val="28"/>
          <w:szCs w:val="28"/>
        </w:rPr>
        <w:t>2、没有甲方事先书面同意，乙方不得将由甲方提供的有关合同或任何合同条文、规格、计划或资料提供给与履行本合同无关的任何其他人。即使向履行本合同有关的人员提供，也应注意保密并限于履行合同的必需范围。乙方的保密义务持续有效，不因为本合同履行终止、解除或者无效而解除。</w:t>
      </w:r>
    </w:p>
    <w:p>
      <w:pPr>
        <w:snapToGrid w:val="0"/>
        <w:spacing w:line="360" w:lineRule="auto"/>
        <w:ind w:firstLine="562" w:firstLineChars="200"/>
        <w:outlineLvl w:val="0"/>
        <w:rPr>
          <w:rFonts w:ascii="宋体" w:hAnsi="宋体" w:cs="宋体"/>
          <w:b/>
          <w:sz w:val="28"/>
          <w:szCs w:val="28"/>
        </w:rPr>
      </w:pPr>
      <w:bookmarkStart w:id="26" w:name="_Toc21924"/>
      <w:bookmarkStart w:id="27" w:name="_Toc14938"/>
      <w:r>
        <w:rPr>
          <w:rFonts w:hint="eastAsia" w:ascii="宋体" w:hAnsi="宋体" w:cs="宋体"/>
          <w:b/>
          <w:sz w:val="28"/>
          <w:szCs w:val="28"/>
        </w:rPr>
        <w:t>四、交付和验收</w:t>
      </w:r>
      <w:bookmarkEnd w:id="26"/>
      <w:bookmarkEnd w:id="27"/>
    </w:p>
    <w:p>
      <w:pPr>
        <w:spacing w:line="360" w:lineRule="auto"/>
        <w:ind w:firstLine="700" w:firstLineChars="250"/>
        <w:rPr>
          <w:rFonts w:ascii="宋体" w:hAnsi="宋体" w:cs="宋体"/>
          <w:color w:val="FF0000"/>
          <w:kern w:val="0"/>
          <w:sz w:val="28"/>
          <w:szCs w:val="28"/>
        </w:rPr>
      </w:pPr>
      <w:r>
        <w:rPr>
          <w:rFonts w:hint="eastAsia" w:ascii="宋体" w:hAnsi="宋体" w:cs="宋体"/>
          <w:color w:val="FF0000"/>
          <w:kern w:val="0"/>
          <w:sz w:val="28"/>
          <w:szCs w:val="28"/>
        </w:rPr>
        <w:t>1、交付时间：2023年12月15日前全部交货安装完成并全部交货安装完成并验收合格。</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2、交付地点：广西工商职业技术学院武鸣校区、鹏飞校区、中尧校区。</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3、乙方应按响应文件的承诺向甲方提供相应的货物，并提供所服务内容的相关技术资料。</w:t>
      </w:r>
    </w:p>
    <w:p>
      <w:pPr>
        <w:snapToGrid w:val="0"/>
        <w:spacing w:line="360" w:lineRule="auto"/>
        <w:ind w:firstLine="700" w:firstLineChars="250"/>
        <w:rPr>
          <w:rFonts w:ascii="宋体" w:hAnsi="宋体" w:cs="宋体"/>
          <w:kern w:val="0"/>
          <w:sz w:val="28"/>
          <w:szCs w:val="28"/>
        </w:rPr>
      </w:pPr>
      <w:r>
        <w:rPr>
          <w:rFonts w:hint="eastAsia" w:ascii="宋体" w:hAnsi="宋体" w:cs="宋体"/>
          <w:kern w:val="0"/>
          <w:sz w:val="28"/>
          <w:szCs w:val="28"/>
        </w:rPr>
        <w:t>4、乙方提供不符合响应文件和本合同规定的货物，甲方有权拒绝接受。</w:t>
      </w:r>
    </w:p>
    <w:p>
      <w:pPr>
        <w:spacing w:line="360" w:lineRule="auto"/>
        <w:ind w:firstLine="700" w:firstLineChars="250"/>
        <w:rPr>
          <w:rFonts w:ascii="宋体" w:hAnsi="宋体" w:cs="宋体"/>
          <w:kern w:val="0"/>
          <w:sz w:val="28"/>
          <w:szCs w:val="28"/>
        </w:rPr>
      </w:pPr>
      <w:r>
        <w:rPr>
          <w:rFonts w:hint="eastAsia" w:ascii="宋体" w:hAnsi="宋体" w:cs="宋体"/>
          <w:kern w:val="0"/>
          <w:sz w:val="28"/>
          <w:szCs w:val="28"/>
        </w:rPr>
        <w:t>5、乙方完成服务后应及时书面通知甲方进行验收，甲方应在收到通知后七个工作日内进行验收，逾期开始不验收的，乙方可视同验收合格。</w:t>
      </w:r>
    </w:p>
    <w:p>
      <w:pPr>
        <w:spacing w:line="360" w:lineRule="auto"/>
        <w:ind w:firstLine="700" w:firstLineChars="250"/>
        <w:rPr>
          <w:rFonts w:ascii="宋体" w:hAnsi="宋体" w:cs="宋体"/>
          <w:kern w:val="0"/>
          <w:sz w:val="28"/>
          <w:szCs w:val="28"/>
        </w:rPr>
      </w:pPr>
      <w:r>
        <w:rPr>
          <w:rFonts w:hint="eastAsia" w:ascii="宋体" w:hAnsi="宋体" w:cs="宋体"/>
          <w:kern w:val="0"/>
          <w:sz w:val="28"/>
          <w:szCs w:val="28"/>
        </w:rPr>
        <w:t>6、甲方在最终验收过程中如发现乙方提供的货物不满足响应文件及本合同规定的，乙方应立即更换货物直至符合甲方要求，否则甲方不予结算。</w:t>
      </w:r>
    </w:p>
    <w:p>
      <w:pPr>
        <w:spacing w:line="360" w:lineRule="auto"/>
        <w:ind w:firstLine="703" w:firstLineChars="250"/>
        <w:outlineLvl w:val="0"/>
        <w:rPr>
          <w:rFonts w:ascii="宋体" w:hAnsi="宋体" w:cs="宋体"/>
          <w:b/>
          <w:sz w:val="28"/>
          <w:szCs w:val="28"/>
        </w:rPr>
      </w:pPr>
      <w:bookmarkStart w:id="28" w:name="_Toc11892"/>
      <w:bookmarkStart w:id="29" w:name="_Toc10763"/>
      <w:r>
        <w:rPr>
          <w:rFonts w:hint="eastAsia" w:ascii="宋体" w:hAnsi="宋体" w:cs="宋体"/>
          <w:b/>
          <w:sz w:val="28"/>
          <w:szCs w:val="28"/>
        </w:rPr>
        <w:t>五、付款方式</w:t>
      </w:r>
      <w:bookmarkEnd w:id="28"/>
      <w:bookmarkEnd w:id="29"/>
    </w:p>
    <w:p>
      <w:pPr>
        <w:spacing w:line="360" w:lineRule="auto"/>
        <w:ind w:firstLine="560" w:firstLineChars="200"/>
        <w:rPr>
          <w:rFonts w:ascii="宋体" w:hAnsi="宋体" w:cs="宋体"/>
          <w:color w:val="FF0000"/>
          <w:sz w:val="28"/>
          <w:szCs w:val="28"/>
        </w:rPr>
      </w:pPr>
      <w:r>
        <w:rPr>
          <w:rFonts w:hint="eastAsia" w:ascii="宋体" w:hAnsi="宋体" w:cs="宋体"/>
          <w:color w:val="FF0000"/>
          <w:sz w:val="28"/>
          <w:szCs w:val="28"/>
          <w:lang w:val="en-US" w:eastAsia="zh-CN"/>
        </w:rPr>
        <w:t>本合同项下</w:t>
      </w:r>
      <w:r>
        <w:rPr>
          <w:rFonts w:hint="eastAsia" w:ascii="宋体" w:hAnsi="宋体" w:cs="宋体"/>
          <w:color w:val="FF0000"/>
          <w:sz w:val="28"/>
          <w:szCs w:val="28"/>
          <w:lang w:eastAsia="zh-CN"/>
        </w:rPr>
        <w:t>全部货物和全部服务经最终验收合格，乙方向甲方支付3%的履约保证金并向甲方开具全额发票后，甲方向乙方支付100%合同总价款。</w:t>
      </w:r>
    </w:p>
    <w:p>
      <w:pPr>
        <w:spacing w:line="360" w:lineRule="auto"/>
        <w:ind w:firstLine="562" w:firstLineChars="200"/>
        <w:rPr>
          <w:rFonts w:ascii="宋体" w:hAnsi="宋体" w:cs="宋体"/>
          <w:b/>
          <w:sz w:val="28"/>
          <w:szCs w:val="28"/>
        </w:rPr>
      </w:pPr>
      <w:bookmarkStart w:id="30" w:name="_Toc30641"/>
      <w:bookmarkStart w:id="31" w:name="_Toc12769"/>
      <w:r>
        <w:rPr>
          <w:rFonts w:hint="eastAsia" w:ascii="宋体" w:hAnsi="宋体" w:cs="宋体"/>
          <w:b/>
          <w:sz w:val="28"/>
          <w:szCs w:val="28"/>
        </w:rPr>
        <w:t>六、税费</w:t>
      </w:r>
      <w:bookmarkEnd w:id="30"/>
      <w:bookmarkEnd w:id="31"/>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本合同执行中相关的一切税费均由乙方承担。乙方应就本合同约定的业务向甲方开具等额真实有效、合法合规的增值税普通发票，若因乙方自身原因或所开具发票本身问题造成采购方日后发生税务风险或审计风险等，由乙方承担相应责任，且甲方有保持进一步提请法律诉讼的权利。</w:t>
      </w:r>
    </w:p>
    <w:p>
      <w:pPr>
        <w:snapToGrid w:val="0"/>
        <w:spacing w:line="360" w:lineRule="auto"/>
        <w:ind w:firstLine="562" w:firstLineChars="200"/>
        <w:outlineLvl w:val="0"/>
        <w:rPr>
          <w:rFonts w:ascii="宋体" w:hAnsi="宋体" w:cs="宋体"/>
          <w:b/>
          <w:sz w:val="28"/>
          <w:szCs w:val="28"/>
        </w:rPr>
      </w:pPr>
      <w:bookmarkStart w:id="32" w:name="_Toc6044"/>
      <w:bookmarkStart w:id="33" w:name="_Toc31131"/>
      <w:r>
        <w:rPr>
          <w:rFonts w:hint="eastAsia" w:ascii="宋体" w:hAnsi="宋体" w:cs="宋体"/>
          <w:b/>
          <w:sz w:val="28"/>
          <w:szCs w:val="28"/>
        </w:rPr>
        <w:t>七、售后服务</w:t>
      </w:r>
      <w:bookmarkEnd w:id="32"/>
      <w:bookmarkEnd w:id="33"/>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1、乙方应按照国家有关法律法规</w:t>
      </w:r>
      <w:r>
        <w:rPr>
          <w:rFonts w:hint="eastAsia" w:ascii="宋体" w:hAnsi="宋体" w:cs="宋体"/>
          <w:kern w:val="0"/>
          <w:sz w:val="28"/>
          <w:szCs w:val="28"/>
          <w:lang w:eastAsia="zh-CN"/>
        </w:rPr>
        <w:t>、</w:t>
      </w:r>
      <w:r>
        <w:rPr>
          <w:rFonts w:hint="eastAsia" w:ascii="宋体" w:hAnsi="宋体" w:cs="宋体"/>
          <w:kern w:val="0"/>
          <w:sz w:val="28"/>
          <w:szCs w:val="28"/>
        </w:rPr>
        <w:t>本合同要求</w:t>
      </w:r>
      <w:r>
        <w:rPr>
          <w:rFonts w:hint="eastAsia" w:ascii="宋体" w:hAnsi="宋体" w:cs="宋体"/>
          <w:kern w:val="0"/>
          <w:sz w:val="28"/>
          <w:szCs w:val="28"/>
          <w:lang w:val="en-US" w:eastAsia="zh-CN"/>
        </w:rPr>
        <w:t>及响应时的承诺</w:t>
      </w:r>
      <w:r>
        <w:rPr>
          <w:rFonts w:hint="eastAsia" w:ascii="宋体" w:hAnsi="宋体" w:cs="宋体"/>
          <w:kern w:val="0"/>
          <w:sz w:val="28"/>
          <w:szCs w:val="28"/>
        </w:rPr>
        <w:t>为甲方提供相应的售后服务；</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2、如有其他问题，供应商需要在24小时内予以答复。</w:t>
      </w:r>
    </w:p>
    <w:p>
      <w:pPr>
        <w:snapToGrid w:val="0"/>
        <w:spacing w:line="360" w:lineRule="auto"/>
        <w:ind w:firstLine="562" w:firstLineChars="200"/>
        <w:outlineLvl w:val="0"/>
        <w:rPr>
          <w:rFonts w:ascii="宋体" w:hAnsi="宋体" w:cs="宋体"/>
          <w:b/>
          <w:sz w:val="28"/>
          <w:szCs w:val="28"/>
        </w:rPr>
      </w:pPr>
      <w:bookmarkStart w:id="34" w:name="_Toc4345"/>
      <w:bookmarkStart w:id="35" w:name="_Toc10454"/>
      <w:r>
        <w:rPr>
          <w:rFonts w:hint="eastAsia" w:ascii="宋体" w:hAnsi="宋体" w:cs="宋体"/>
          <w:b/>
          <w:sz w:val="28"/>
          <w:szCs w:val="28"/>
        </w:rPr>
        <w:t>八、违约责任</w:t>
      </w:r>
      <w:bookmarkEnd w:id="34"/>
      <w:bookmarkEnd w:id="35"/>
    </w:p>
    <w:p>
      <w:pPr>
        <w:autoSpaceDN w:val="0"/>
        <w:spacing w:line="360" w:lineRule="auto"/>
        <w:ind w:firstLine="560"/>
        <w:rPr>
          <w:rFonts w:ascii="宋体" w:hAnsi="宋体" w:cs="宋体"/>
          <w:kern w:val="0"/>
          <w:sz w:val="28"/>
          <w:szCs w:val="28"/>
        </w:rPr>
      </w:pPr>
      <w:r>
        <w:rPr>
          <w:rFonts w:hint="eastAsia" w:ascii="宋体" w:hAnsi="宋体" w:cs="宋体"/>
          <w:kern w:val="0"/>
          <w:sz w:val="28"/>
          <w:szCs w:val="28"/>
        </w:rPr>
        <w:t>1、除不可抗力原因外，乙方没有按照合同规定的时间提供货物的，甲方可要求乙方支付违约金。每推迟一天按合同金额的3‰支付违约金，该违约金累计不超过合同金额的10%。</w:t>
      </w:r>
    </w:p>
    <w:p>
      <w:pPr>
        <w:autoSpaceDN w:val="0"/>
        <w:spacing w:line="360" w:lineRule="auto"/>
        <w:ind w:firstLine="560"/>
        <w:rPr>
          <w:rFonts w:ascii="宋体" w:hAnsi="宋体" w:cs="宋体"/>
          <w:kern w:val="0"/>
          <w:sz w:val="28"/>
          <w:szCs w:val="28"/>
        </w:rPr>
      </w:pPr>
      <w:r>
        <w:rPr>
          <w:rFonts w:hint="eastAsia" w:ascii="宋体" w:hAnsi="宋体" w:cs="宋体"/>
          <w:kern w:val="0"/>
          <w:sz w:val="28"/>
          <w:szCs w:val="28"/>
        </w:rPr>
        <w:t>2、乙方提供的货物如侵犯了第三方合法权益而引发的任何纠纷或者诉讼，均由乙方负责交涉并承担全部责任。</w:t>
      </w:r>
    </w:p>
    <w:p>
      <w:pPr>
        <w:autoSpaceDN w:val="0"/>
        <w:spacing w:line="360" w:lineRule="auto"/>
        <w:ind w:firstLine="560"/>
        <w:rPr>
          <w:rFonts w:hint="eastAsia" w:ascii="宋体" w:hAnsi="宋体" w:cs="宋体"/>
          <w:kern w:val="0"/>
          <w:sz w:val="28"/>
          <w:szCs w:val="28"/>
        </w:rPr>
      </w:pPr>
      <w:r>
        <w:rPr>
          <w:rFonts w:hint="eastAsia" w:ascii="宋体" w:hAnsi="宋体" w:cs="宋体"/>
          <w:kern w:val="0"/>
          <w:sz w:val="28"/>
          <w:szCs w:val="28"/>
        </w:rPr>
        <w:t>3、甲方延期付款的，每天向乙方偿付延期款额3‰滞纳金，但滞纳金累计不得超过延期款额的5%。</w:t>
      </w:r>
    </w:p>
    <w:p>
      <w:pPr>
        <w:pStyle w:val="2"/>
        <w:snapToGrid w:val="0"/>
        <w:spacing w:line="360" w:lineRule="auto"/>
        <w:ind w:firstLine="560" w:firstLineChars="200"/>
        <w:outlineLvl w:val="0"/>
        <w:rPr>
          <w:rFonts w:hint="eastAsia" w:ascii="宋体" w:hAnsi="宋体" w:cs="宋体"/>
          <w:b/>
          <w:sz w:val="28"/>
          <w:szCs w:val="28"/>
        </w:rPr>
      </w:pPr>
      <w:r>
        <w:rPr>
          <w:rFonts w:hint="eastAsia" w:ascii="宋体" w:hAnsi="宋体" w:cs="宋体"/>
          <w:kern w:val="0"/>
          <w:sz w:val="28"/>
          <w:szCs w:val="28"/>
          <w:lang w:val="en-US" w:eastAsia="zh-CN"/>
        </w:rPr>
        <w:t>4、当乙方违约，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公证费、鉴定费等。</w:t>
      </w:r>
      <w:bookmarkStart w:id="36" w:name="_Toc13977"/>
      <w:bookmarkStart w:id="37" w:name="_Toc6776"/>
    </w:p>
    <w:p>
      <w:pPr>
        <w:pStyle w:val="2"/>
        <w:snapToGrid w:val="0"/>
        <w:spacing w:line="360" w:lineRule="auto"/>
        <w:ind w:firstLine="562" w:firstLineChars="200"/>
        <w:outlineLvl w:val="0"/>
        <w:rPr>
          <w:rFonts w:ascii="宋体" w:hAnsi="宋体" w:cs="宋体"/>
          <w:b/>
          <w:sz w:val="28"/>
          <w:szCs w:val="28"/>
        </w:rPr>
      </w:pPr>
      <w:r>
        <w:rPr>
          <w:rFonts w:hint="eastAsia" w:ascii="宋体" w:hAnsi="宋体" w:cs="宋体"/>
          <w:b/>
          <w:sz w:val="28"/>
          <w:szCs w:val="28"/>
        </w:rPr>
        <w:t>九、不可抗力事件处理</w:t>
      </w:r>
      <w:bookmarkEnd w:id="36"/>
      <w:bookmarkEnd w:id="37"/>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1、在合同有效期内，任何一方因不可抗力事件导致不能履行合同，则合同履行期可延长，其延长期与不可抗力影响期相同。</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2、不可抗力事件发生后，应立即通知对方，并寄送有关权威机构出具的证明。</w:t>
      </w:r>
    </w:p>
    <w:p>
      <w:pPr>
        <w:snapToGrid w:val="0"/>
        <w:spacing w:line="360" w:lineRule="auto"/>
        <w:ind w:firstLine="560" w:firstLineChars="200"/>
        <w:rPr>
          <w:rFonts w:ascii="宋体" w:hAnsi="宋体" w:cs="宋体"/>
          <w:kern w:val="0"/>
          <w:sz w:val="28"/>
          <w:szCs w:val="28"/>
        </w:rPr>
      </w:pPr>
      <w:r>
        <w:rPr>
          <w:rFonts w:hint="eastAsia" w:ascii="宋体" w:hAnsi="宋体" w:cs="宋体"/>
          <w:kern w:val="0"/>
          <w:sz w:val="28"/>
          <w:szCs w:val="28"/>
        </w:rPr>
        <w:t>3、不可抗力事件延续一百二十天以上，双方应通过友好协商，确定是否继续履行合同。</w:t>
      </w:r>
    </w:p>
    <w:p>
      <w:pPr>
        <w:pStyle w:val="72"/>
        <w:shd w:val="clear" w:color="auto" w:fill="FFFFFF"/>
        <w:adjustRightInd w:val="0"/>
        <w:snapToGrid w:val="0"/>
        <w:spacing w:before="0" w:beforeAutospacing="0" w:after="0" w:afterAutospacing="0" w:line="360" w:lineRule="auto"/>
        <w:ind w:firstLine="422" w:firstLineChars="150"/>
        <w:outlineLvl w:val="0"/>
        <w:rPr>
          <w:sz w:val="28"/>
          <w:szCs w:val="28"/>
        </w:rPr>
      </w:pPr>
      <w:bookmarkStart w:id="38" w:name="_Toc28397"/>
      <w:bookmarkStart w:id="39" w:name="_Toc23137"/>
      <w:r>
        <w:rPr>
          <w:rFonts w:hint="eastAsia"/>
          <w:b/>
          <w:sz w:val="28"/>
          <w:szCs w:val="28"/>
        </w:rPr>
        <w:t>十</w:t>
      </w:r>
      <w:r>
        <w:rPr>
          <w:rFonts w:hint="eastAsia"/>
          <w:b/>
          <w:kern w:val="2"/>
          <w:sz w:val="28"/>
          <w:szCs w:val="28"/>
        </w:rPr>
        <w:t>、争议解决方式</w:t>
      </w:r>
      <w:bookmarkEnd w:id="38"/>
      <w:bookmarkEnd w:id="39"/>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1、因质量问题发生争议的，应邀请国家认可的质量检测机构进行鉴定。货物符合标准的，鉴定费由甲方承担；货物不符合标准的，鉴定费由乙方承担。</w:t>
      </w:r>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2、因履行本合同引起的或者与本合同有关的争议，甲乙双方应首先通过友好协商解决，如果协商不能解决，可向甲方所在地有管辖权的人民法院提起诉讼。</w:t>
      </w:r>
    </w:p>
    <w:p>
      <w:pPr>
        <w:autoSpaceDE w:val="0"/>
        <w:autoSpaceDN w:val="0"/>
        <w:adjustRightIn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3、诉讼期间，本合同继续履行。</w:t>
      </w:r>
    </w:p>
    <w:p>
      <w:pPr>
        <w:snapToGrid w:val="0"/>
        <w:spacing w:line="360" w:lineRule="auto"/>
        <w:ind w:firstLine="413" w:firstLineChars="147"/>
        <w:outlineLvl w:val="0"/>
        <w:rPr>
          <w:rFonts w:ascii="宋体" w:hAnsi="宋体" w:cs="宋体"/>
          <w:b/>
          <w:sz w:val="28"/>
          <w:szCs w:val="28"/>
        </w:rPr>
      </w:pPr>
      <w:bookmarkStart w:id="40" w:name="_Toc25576"/>
      <w:bookmarkStart w:id="41" w:name="_Toc28488"/>
      <w:r>
        <w:rPr>
          <w:rFonts w:hint="eastAsia" w:ascii="宋体" w:hAnsi="宋体" w:cs="宋体"/>
          <w:b/>
          <w:sz w:val="28"/>
          <w:szCs w:val="28"/>
        </w:rPr>
        <w:t>十一、合同生效及其他</w:t>
      </w:r>
      <w:bookmarkEnd w:id="40"/>
      <w:bookmarkEnd w:id="41"/>
    </w:p>
    <w:p>
      <w:pPr>
        <w:pStyle w:val="72"/>
        <w:shd w:val="clear" w:color="auto" w:fill="FFFFFF"/>
        <w:adjustRightInd w:val="0"/>
        <w:snapToGrid w:val="0"/>
        <w:spacing w:before="0" w:beforeAutospacing="0" w:after="0" w:afterAutospacing="0" w:line="360" w:lineRule="auto"/>
        <w:ind w:firstLine="560" w:firstLineChars="200"/>
        <w:rPr>
          <w:sz w:val="28"/>
          <w:szCs w:val="28"/>
        </w:rPr>
      </w:pPr>
      <w:r>
        <w:rPr>
          <w:rFonts w:hint="eastAsia"/>
          <w:sz w:val="28"/>
          <w:szCs w:val="28"/>
        </w:rPr>
        <w:t>1.本合同甲方由相关部门领导或负责人签字盖部门公章、乙方由法定代表人或其授权委托人签字盖章后生效。</w:t>
      </w:r>
    </w:p>
    <w:p>
      <w:pPr>
        <w:autoSpaceDE w:val="0"/>
        <w:autoSpaceDN w:val="0"/>
        <w:adjustRightIn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2.本合同一式</w:t>
      </w:r>
      <w:r>
        <w:rPr>
          <w:rFonts w:hint="eastAsia" w:ascii="宋体" w:hAnsi="宋体" w:cs="宋体"/>
          <w:kern w:val="0"/>
          <w:sz w:val="28"/>
          <w:szCs w:val="28"/>
          <w:u w:val="single"/>
          <w:lang w:val="en-US" w:eastAsia="zh-CN"/>
        </w:rPr>
        <w:t>柒</w:t>
      </w:r>
      <w:r>
        <w:rPr>
          <w:rFonts w:hint="eastAsia" w:ascii="宋体" w:hAnsi="宋体" w:cs="宋体"/>
          <w:kern w:val="0"/>
          <w:sz w:val="28"/>
          <w:szCs w:val="28"/>
        </w:rPr>
        <w:t>份，甲方</w:t>
      </w:r>
      <w:r>
        <w:rPr>
          <w:rFonts w:hint="eastAsia" w:ascii="宋体" w:hAnsi="宋体" w:cs="宋体"/>
          <w:kern w:val="0"/>
          <w:sz w:val="28"/>
          <w:szCs w:val="28"/>
          <w:u w:val="single"/>
          <w:lang w:val="en-US" w:eastAsia="zh-CN"/>
        </w:rPr>
        <w:t>伍</w:t>
      </w:r>
      <w:r>
        <w:rPr>
          <w:rFonts w:hint="eastAsia" w:ascii="宋体" w:hAnsi="宋体" w:cs="宋体"/>
          <w:kern w:val="0"/>
          <w:sz w:val="28"/>
          <w:szCs w:val="28"/>
        </w:rPr>
        <w:t>份，乙方</w:t>
      </w:r>
      <w:r>
        <w:rPr>
          <w:rFonts w:hint="eastAsia" w:ascii="宋体" w:hAnsi="宋体" w:cs="宋体"/>
          <w:kern w:val="0"/>
          <w:sz w:val="28"/>
          <w:szCs w:val="28"/>
          <w:u w:val="single"/>
        </w:rPr>
        <w:t>贰</w:t>
      </w:r>
      <w:r>
        <w:rPr>
          <w:rFonts w:hint="eastAsia" w:ascii="宋体" w:hAnsi="宋体" w:cs="宋体"/>
          <w:kern w:val="0"/>
          <w:sz w:val="28"/>
          <w:szCs w:val="28"/>
        </w:rPr>
        <w:t>份，其他未尽事宜双方可协商签订补充协议，与本协议具有同等法律效力。</w:t>
      </w:r>
    </w:p>
    <w:p>
      <w:pPr>
        <w:pStyle w:val="72"/>
        <w:shd w:val="clear" w:color="auto" w:fill="FFFFFF"/>
        <w:snapToGrid w:val="0"/>
        <w:ind w:firstLine="560" w:firstLineChars="200"/>
        <w:rPr>
          <w:sz w:val="28"/>
          <w:szCs w:val="28"/>
        </w:rPr>
      </w:pPr>
      <w:r>
        <w:rPr>
          <w:rFonts w:hint="eastAsia"/>
          <w:sz w:val="28"/>
          <w:szCs w:val="28"/>
        </w:rPr>
        <w:t xml:space="preserve">3.本合同未尽事宜，遵照《中华人民共和国民法典》有关条文执行。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甲方（章）           </w:t>
            </w:r>
          </w:p>
          <w:p>
            <w:pPr>
              <w:snapToGrid w:val="0"/>
              <w:spacing w:line="400" w:lineRule="exact"/>
              <w:rPr>
                <w:rFonts w:ascii="宋体" w:hAnsi="宋体" w:cs="宋体"/>
                <w:sz w:val="28"/>
                <w:szCs w:val="28"/>
              </w:rPr>
            </w:pPr>
          </w:p>
          <w:p>
            <w:pPr>
              <w:snapToGrid w:val="0"/>
              <w:spacing w:line="400" w:lineRule="exact"/>
              <w:ind w:firstLine="1260" w:firstLineChars="450"/>
              <w:jc w:val="right"/>
              <w:rPr>
                <w:rFonts w:ascii="宋体" w:hAnsi="宋体" w:cs="宋体"/>
                <w:sz w:val="28"/>
                <w:szCs w:val="28"/>
              </w:rPr>
            </w:pPr>
            <w:r>
              <w:rPr>
                <w:rFonts w:hint="eastAsia" w:ascii="宋体" w:hAnsi="宋体" w:cs="宋体"/>
                <w:sz w:val="28"/>
                <w:szCs w:val="28"/>
              </w:rPr>
              <w:t>年   月   日</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乙方（章）              </w:t>
            </w:r>
          </w:p>
          <w:p>
            <w:pPr>
              <w:snapToGrid w:val="0"/>
              <w:spacing w:line="400" w:lineRule="exact"/>
              <w:rPr>
                <w:rFonts w:ascii="宋体" w:hAnsi="宋体" w:cs="宋体"/>
                <w:sz w:val="28"/>
                <w:szCs w:val="28"/>
              </w:rPr>
            </w:pPr>
          </w:p>
          <w:p>
            <w:pPr>
              <w:snapToGrid w:val="0"/>
              <w:spacing w:line="400" w:lineRule="exact"/>
              <w:jc w:val="right"/>
              <w:rPr>
                <w:rFonts w:ascii="宋体" w:hAnsi="宋体" w:cs="宋体"/>
                <w:sz w:val="28"/>
                <w:szCs w:val="28"/>
              </w:rPr>
            </w:pPr>
            <w:r>
              <w:rPr>
                <w:rFonts w:hint="eastAsia" w:ascii="宋体" w:hAnsi="宋体"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宋体" w:hAnsi="宋体" w:cs="宋体"/>
                <w:sz w:val="28"/>
                <w:szCs w:val="28"/>
              </w:rPr>
            </w:pPr>
            <w:r>
              <w:rPr>
                <w:rFonts w:hint="eastAsia" w:ascii="宋体" w:hAnsi="宋体" w:cs="宋体"/>
                <w:sz w:val="28"/>
                <w:szCs w:val="28"/>
              </w:rPr>
              <w:t>邮政编码：</w:t>
            </w:r>
          </w:p>
        </w:tc>
        <w:tc>
          <w:tcPr>
            <w:tcW w:w="4517" w:type="dxa"/>
            <w:vAlign w:val="center"/>
          </w:tcPr>
          <w:p>
            <w:pPr>
              <w:snapToGrid w:val="0"/>
              <w:spacing w:line="400" w:lineRule="exact"/>
              <w:rPr>
                <w:rFonts w:ascii="宋体" w:hAnsi="宋体" w:cs="宋体"/>
                <w:sz w:val="28"/>
                <w:szCs w:val="28"/>
              </w:rPr>
            </w:pPr>
            <w:r>
              <w:rPr>
                <w:rFonts w:hint="eastAsia" w:ascii="宋体" w:hAnsi="宋体" w:cs="宋体"/>
                <w:sz w:val="28"/>
                <w:szCs w:val="28"/>
              </w:rPr>
              <w:t>邮政编码：</w:t>
            </w:r>
          </w:p>
        </w:tc>
      </w:tr>
    </w:tbl>
    <w:p>
      <w:pPr>
        <w:spacing w:line="360" w:lineRule="exact"/>
        <w:ind w:right="960"/>
        <w:jc w:val="center"/>
        <w:rPr>
          <w:rFonts w:ascii="宋体" w:hAnsi="宋体" w:cs="宋体"/>
          <w:b/>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61EE3"/>
    <w:multiLevelType w:val="singleLevel"/>
    <w:tmpl w:val="E1461EE3"/>
    <w:lvl w:ilvl="0" w:tentative="0">
      <w:start w:val="1"/>
      <w:numFmt w:val="decimal"/>
      <w:lvlText w:val="%1."/>
      <w:lvlJc w:val="left"/>
      <w:pPr>
        <w:tabs>
          <w:tab w:val="left" w:pos="312"/>
        </w:tabs>
      </w:pPr>
    </w:lvl>
  </w:abstractNum>
  <w:abstractNum w:abstractNumId="1">
    <w:nsid w:val="012A45ED"/>
    <w:multiLevelType w:val="multilevel"/>
    <w:tmpl w:val="012A45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pStyle w:val="6"/>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308998F"/>
    <w:multiLevelType w:val="singleLevel"/>
    <w:tmpl w:val="0308998F"/>
    <w:lvl w:ilvl="0" w:tentative="0">
      <w:start w:val="2"/>
      <w:numFmt w:val="chineseCounting"/>
      <w:suff w:val="space"/>
      <w:lvlText w:val="第%1章"/>
      <w:lvlJc w:val="left"/>
      <w:rPr>
        <w:rFonts w:hint="eastAsia"/>
      </w:rPr>
    </w:lvl>
  </w:abstractNum>
  <w:abstractNum w:abstractNumId="3">
    <w:nsid w:val="0E742B6A"/>
    <w:multiLevelType w:val="multilevel"/>
    <w:tmpl w:val="0E742B6A"/>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25B56C03"/>
    <w:multiLevelType w:val="singleLevel"/>
    <w:tmpl w:val="25B56C03"/>
    <w:lvl w:ilvl="0" w:tentative="0">
      <w:start w:val="2"/>
      <w:numFmt w:val="decimal"/>
      <w:suff w:val="nothing"/>
      <w:lvlText w:val="%1、"/>
      <w:lvlJc w:val="left"/>
      <w:pPr>
        <w:ind w:left="420" w:firstLine="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19"/>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MGZjYjEwZjZhMTM4MTRiZDY3OTdlYjhkZGJjNWQifQ=="/>
  </w:docVars>
  <w:rsids>
    <w:rsidRoot w:val="0087717D"/>
    <w:rsid w:val="00004048"/>
    <w:rsid w:val="00005022"/>
    <w:rsid w:val="00014713"/>
    <w:rsid w:val="000229F0"/>
    <w:rsid w:val="00030618"/>
    <w:rsid w:val="00042EDC"/>
    <w:rsid w:val="00051EF0"/>
    <w:rsid w:val="00066809"/>
    <w:rsid w:val="00076975"/>
    <w:rsid w:val="00083B1A"/>
    <w:rsid w:val="000909C5"/>
    <w:rsid w:val="00090E04"/>
    <w:rsid w:val="000A1481"/>
    <w:rsid w:val="000A2FC3"/>
    <w:rsid w:val="000B1FE7"/>
    <w:rsid w:val="000B2BA4"/>
    <w:rsid w:val="000E21C9"/>
    <w:rsid w:val="000E53BA"/>
    <w:rsid w:val="000F1A36"/>
    <w:rsid w:val="000F2412"/>
    <w:rsid w:val="0010695A"/>
    <w:rsid w:val="00106C7F"/>
    <w:rsid w:val="001161A5"/>
    <w:rsid w:val="001317C9"/>
    <w:rsid w:val="00131DBE"/>
    <w:rsid w:val="0013541B"/>
    <w:rsid w:val="0013725C"/>
    <w:rsid w:val="00140119"/>
    <w:rsid w:val="001410B2"/>
    <w:rsid w:val="001475EE"/>
    <w:rsid w:val="00150714"/>
    <w:rsid w:val="0015570B"/>
    <w:rsid w:val="001600EA"/>
    <w:rsid w:val="0017173E"/>
    <w:rsid w:val="0017586F"/>
    <w:rsid w:val="001800B9"/>
    <w:rsid w:val="001873F4"/>
    <w:rsid w:val="00187949"/>
    <w:rsid w:val="00192768"/>
    <w:rsid w:val="001A09DF"/>
    <w:rsid w:val="001A5F57"/>
    <w:rsid w:val="001A7092"/>
    <w:rsid w:val="001B1BDB"/>
    <w:rsid w:val="001B49AD"/>
    <w:rsid w:val="001B7ED0"/>
    <w:rsid w:val="001D5FB3"/>
    <w:rsid w:val="001F25B4"/>
    <w:rsid w:val="001F40F1"/>
    <w:rsid w:val="001F5A04"/>
    <w:rsid w:val="001F5E5B"/>
    <w:rsid w:val="002058D3"/>
    <w:rsid w:val="00216E6B"/>
    <w:rsid w:val="00226FCD"/>
    <w:rsid w:val="00231D73"/>
    <w:rsid w:val="00250554"/>
    <w:rsid w:val="00262B18"/>
    <w:rsid w:val="002865BB"/>
    <w:rsid w:val="002958AA"/>
    <w:rsid w:val="002A2173"/>
    <w:rsid w:val="002B6420"/>
    <w:rsid w:val="002C2B79"/>
    <w:rsid w:val="002D085C"/>
    <w:rsid w:val="002D0DD2"/>
    <w:rsid w:val="002D169F"/>
    <w:rsid w:val="002E5124"/>
    <w:rsid w:val="002E6DDD"/>
    <w:rsid w:val="002E77F4"/>
    <w:rsid w:val="002F2FAB"/>
    <w:rsid w:val="00303A63"/>
    <w:rsid w:val="0031668E"/>
    <w:rsid w:val="003504BB"/>
    <w:rsid w:val="00353F6C"/>
    <w:rsid w:val="003576A1"/>
    <w:rsid w:val="003639DF"/>
    <w:rsid w:val="00363EB7"/>
    <w:rsid w:val="00366F2F"/>
    <w:rsid w:val="003953A7"/>
    <w:rsid w:val="00396E98"/>
    <w:rsid w:val="00397190"/>
    <w:rsid w:val="003C1FB7"/>
    <w:rsid w:val="003C505D"/>
    <w:rsid w:val="00402252"/>
    <w:rsid w:val="00405818"/>
    <w:rsid w:val="00415D58"/>
    <w:rsid w:val="00416F0C"/>
    <w:rsid w:val="004262EF"/>
    <w:rsid w:val="00434DE1"/>
    <w:rsid w:val="00437AE2"/>
    <w:rsid w:val="00443FE4"/>
    <w:rsid w:val="004511B9"/>
    <w:rsid w:val="00455181"/>
    <w:rsid w:val="004633B9"/>
    <w:rsid w:val="004664A6"/>
    <w:rsid w:val="004715BA"/>
    <w:rsid w:val="004824B0"/>
    <w:rsid w:val="00483368"/>
    <w:rsid w:val="00497DB2"/>
    <w:rsid w:val="004A0AD4"/>
    <w:rsid w:val="004A5DC0"/>
    <w:rsid w:val="004C4041"/>
    <w:rsid w:val="004D2510"/>
    <w:rsid w:val="004D4379"/>
    <w:rsid w:val="004E35BD"/>
    <w:rsid w:val="004E470A"/>
    <w:rsid w:val="004F2344"/>
    <w:rsid w:val="004F43F8"/>
    <w:rsid w:val="00512A42"/>
    <w:rsid w:val="00512DD0"/>
    <w:rsid w:val="0054214C"/>
    <w:rsid w:val="0055535A"/>
    <w:rsid w:val="005631A8"/>
    <w:rsid w:val="00563EE2"/>
    <w:rsid w:val="005758A2"/>
    <w:rsid w:val="005760B1"/>
    <w:rsid w:val="0058513E"/>
    <w:rsid w:val="005A4A41"/>
    <w:rsid w:val="005A56B1"/>
    <w:rsid w:val="005A6C14"/>
    <w:rsid w:val="005C179A"/>
    <w:rsid w:val="005C52A5"/>
    <w:rsid w:val="005C5921"/>
    <w:rsid w:val="005C78CC"/>
    <w:rsid w:val="006033F9"/>
    <w:rsid w:val="006037B5"/>
    <w:rsid w:val="00606935"/>
    <w:rsid w:val="00610F0D"/>
    <w:rsid w:val="0061167A"/>
    <w:rsid w:val="00612E73"/>
    <w:rsid w:val="0063717B"/>
    <w:rsid w:val="00640454"/>
    <w:rsid w:val="006440B7"/>
    <w:rsid w:val="00671BDD"/>
    <w:rsid w:val="00672CD7"/>
    <w:rsid w:val="00690B41"/>
    <w:rsid w:val="006A0A76"/>
    <w:rsid w:val="006B45D5"/>
    <w:rsid w:val="006B66E7"/>
    <w:rsid w:val="006F5487"/>
    <w:rsid w:val="00701CFA"/>
    <w:rsid w:val="00705D71"/>
    <w:rsid w:val="00707065"/>
    <w:rsid w:val="007125A3"/>
    <w:rsid w:val="0071671A"/>
    <w:rsid w:val="00717151"/>
    <w:rsid w:val="00724D9A"/>
    <w:rsid w:val="007560A6"/>
    <w:rsid w:val="00770398"/>
    <w:rsid w:val="00784BD4"/>
    <w:rsid w:val="00790DA2"/>
    <w:rsid w:val="007A191D"/>
    <w:rsid w:val="007A4968"/>
    <w:rsid w:val="007A7137"/>
    <w:rsid w:val="007A7214"/>
    <w:rsid w:val="007B126C"/>
    <w:rsid w:val="007C1698"/>
    <w:rsid w:val="007C3016"/>
    <w:rsid w:val="007D01A2"/>
    <w:rsid w:val="007E66F8"/>
    <w:rsid w:val="007F0568"/>
    <w:rsid w:val="007F645A"/>
    <w:rsid w:val="00802DD5"/>
    <w:rsid w:val="00806971"/>
    <w:rsid w:val="00812D4D"/>
    <w:rsid w:val="00836EDF"/>
    <w:rsid w:val="00840985"/>
    <w:rsid w:val="00840A7F"/>
    <w:rsid w:val="00844A81"/>
    <w:rsid w:val="00847576"/>
    <w:rsid w:val="0085046B"/>
    <w:rsid w:val="00851185"/>
    <w:rsid w:val="00853454"/>
    <w:rsid w:val="008651EF"/>
    <w:rsid w:val="00876649"/>
    <w:rsid w:val="0087717D"/>
    <w:rsid w:val="00877F5B"/>
    <w:rsid w:val="0089355D"/>
    <w:rsid w:val="00894657"/>
    <w:rsid w:val="00894E30"/>
    <w:rsid w:val="008A5082"/>
    <w:rsid w:val="008C529E"/>
    <w:rsid w:val="008C5527"/>
    <w:rsid w:val="008D2633"/>
    <w:rsid w:val="008D296A"/>
    <w:rsid w:val="008D31E4"/>
    <w:rsid w:val="008D3E5A"/>
    <w:rsid w:val="00904BBA"/>
    <w:rsid w:val="009050BE"/>
    <w:rsid w:val="009146AE"/>
    <w:rsid w:val="00916876"/>
    <w:rsid w:val="00923140"/>
    <w:rsid w:val="009256C4"/>
    <w:rsid w:val="0094207D"/>
    <w:rsid w:val="00943259"/>
    <w:rsid w:val="009435CC"/>
    <w:rsid w:val="00943EC2"/>
    <w:rsid w:val="00945050"/>
    <w:rsid w:val="00946048"/>
    <w:rsid w:val="009648C9"/>
    <w:rsid w:val="00966B46"/>
    <w:rsid w:val="009703D3"/>
    <w:rsid w:val="00971D71"/>
    <w:rsid w:val="00976191"/>
    <w:rsid w:val="00980C68"/>
    <w:rsid w:val="00991074"/>
    <w:rsid w:val="009B40C3"/>
    <w:rsid w:val="009B633A"/>
    <w:rsid w:val="009B67D8"/>
    <w:rsid w:val="009C7FD2"/>
    <w:rsid w:val="009D0E74"/>
    <w:rsid w:val="009D1844"/>
    <w:rsid w:val="009F2527"/>
    <w:rsid w:val="00A15C4F"/>
    <w:rsid w:val="00A35231"/>
    <w:rsid w:val="00A37E79"/>
    <w:rsid w:val="00A52261"/>
    <w:rsid w:val="00A537E8"/>
    <w:rsid w:val="00A541B8"/>
    <w:rsid w:val="00A90591"/>
    <w:rsid w:val="00AA329C"/>
    <w:rsid w:val="00AA6D85"/>
    <w:rsid w:val="00AC2820"/>
    <w:rsid w:val="00AC6EB9"/>
    <w:rsid w:val="00AD273A"/>
    <w:rsid w:val="00AD3EBF"/>
    <w:rsid w:val="00AE4ACE"/>
    <w:rsid w:val="00AF0909"/>
    <w:rsid w:val="00AF7B53"/>
    <w:rsid w:val="00B06DF7"/>
    <w:rsid w:val="00B16550"/>
    <w:rsid w:val="00B3691A"/>
    <w:rsid w:val="00B42B4D"/>
    <w:rsid w:val="00B43ED2"/>
    <w:rsid w:val="00B5027F"/>
    <w:rsid w:val="00B51E50"/>
    <w:rsid w:val="00B54A0A"/>
    <w:rsid w:val="00B57264"/>
    <w:rsid w:val="00B6669A"/>
    <w:rsid w:val="00B6675A"/>
    <w:rsid w:val="00B67A66"/>
    <w:rsid w:val="00B82B83"/>
    <w:rsid w:val="00B90BD0"/>
    <w:rsid w:val="00BA4602"/>
    <w:rsid w:val="00BB0D3B"/>
    <w:rsid w:val="00BD24CE"/>
    <w:rsid w:val="00BE1199"/>
    <w:rsid w:val="00BE68B8"/>
    <w:rsid w:val="00BF5BE7"/>
    <w:rsid w:val="00C01099"/>
    <w:rsid w:val="00C11067"/>
    <w:rsid w:val="00C145FA"/>
    <w:rsid w:val="00C245C4"/>
    <w:rsid w:val="00C25756"/>
    <w:rsid w:val="00C25F8F"/>
    <w:rsid w:val="00C3407C"/>
    <w:rsid w:val="00C37BCE"/>
    <w:rsid w:val="00C411A0"/>
    <w:rsid w:val="00C4402E"/>
    <w:rsid w:val="00C4585A"/>
    <w:rsid w:val="00C45AD6"/>
    <w:rsid w:val="00C571F9"/>
    <w:rsid w:val="00C63B6F"/>
    <w:rsid w:val="00C66FA7"/>
    <w:rsid w:val="00C678A9"/>
    <w:rsid w:val="00C70392"/>
    <w:rsid w:val="00C720B1"/>
    <w:rsid w:val="00C81D2E"/>
    <w:rsid w:val="00C86339"/>
    <w:rsid w:val="00C90759"/>
    <w:rsid w:val="00C950B3"/>
    <w:rsid w:val="00C974CE"/>
    <w:rsid w:val="00CA6963"/>
    <w:rsid w:val="00CC4A76"/>
    <w:rsid w:val="00CD292A"/>
    <w:rsid w:val="00CF14B9"/>
    <w:rsid w:val="00D03943"/>
    <w:rsid w:val="00D05462"/>
    <w:rsid w:val="00D1673E"/>
    <w:rsid w:val="00D27974"/>
    <w:rsid w:val="00D304D0"/>
    <w:rsid w:val="00D43E7A"/>
    <w:rsid w:val="00D60149"/>
    <w:rsid w:val="00D62421"/>
    <w:rsid w:val="00D8328B"/>
    <w:rsid w:val="00D9033C"/>
    <w:rsid w:val="00D955CD"/>
    <w:rsid w:val="00D97B85"/>
    <w:rsid w:val="00DA0923"/>
    <w:rsid w:val="00DA0CBC"/>
    <w:rsid w:val="00DB056D"/>
    <w:rsid w:val="00DB5A4C"/>
    <w:rsid w:val="00DD2203"/>
    <w:rsid w:val="00DD4AE7"/>
    <w:rsid w:val="00E034AA"/>
    <w:rsid w:val="00E053BE"/>
    <w:rsid w:val="00E14981"/>
    <w:rsid w:val="00E17D9A"/>
    <w:rsid w:val="00E21177"/>
    <w:rsid w:val="00E3182C"/>
    <w:rsid w:val="00E337F9"/>
    <w:rsid w:val="00E34BBE"/>
    <w:rsid w:val="00E440A5"/>
    <w:rsid w:val="00E51787"/>
    <w:rsid w:val="00E56DBD"/>
    <w:rsid w:val="00E636EF"/>
    <w:rsid w:val="00E9092D"/>
    <w:rsid w:val="00E91382"/>
    <w:rsid w:val="00EA49A9"/>
    <w:rsid w:val="00EB1381"/>
    <w:rsid w:val="00EC5CAA"/>
    <w:rsid w:val="00EC72A5"/>
    <w:rsid w:val="00EF5203"/>
    <w:rsid w:val="00F04405"/>
    <w:rsid w:val="00F12FDB"/>
    <w:rsid w:val="00F25DC1"/>
    <w:rsid w:val="00F27EE8"/>
    <w:rsid w:val="00F362CC"/>
    <w:rsid w:val="00F36BDE"/>
    <w:rsid w:val="00F7325D"/>
    <w:rsid w:val="00F77233"/>
    <w:rsid w:val="00F77366"/>
    <w:rsid w:val="00F7752B"/>
    <w:rsid w:val="00F857ED"/>
    <w:rsid w:val="00F85C30"/>
    <w:rsid w:val="00F91F6D"/>
    <w:rsid w:val="00F9567F"/>
    <w:rsid w:val="00FA4355"/>
    <w:rsid w:val="00FC3D14"/>
    <w:rsid w:val="00FE7E1C"/>
    <w:rsid w:val="00FF5260"/>
    <w:rsid w:val="00FF74D4"/>
    <w:rsid w:val="011B6CA1"/>
    <w:rsid w:val="019E01E2"/>
    <w:rsid w:val="01A25C20"/>
    <w:rsid w:val="01A83ED2"/>
    <w:rsid w:val="01B013E2"/>
    <w:rsid w:val="01C07835"/>
    <w:rsid w:val="01D229A0"/>
    <w:rsid w:val="01FD7518"/>
    <w:rsid w:val="0209165F"/>
    <w:rsid w:val="020F7E59"/>
    <w:rsid w:val="02384EBF"/>
    <w:rsid w:val="023E3A26"/>
    <w:rsid w:val="024328BC"/>
    <w:rsid w:val="0244421C"/>
    <w:rsid w:val="025859D6"/>
    <w:rsid w:val="026C41A8"/>
    <w:rsid w:val="026F1F0F"/>
    <w:rsid w:val="02752031"/>
    <w:rsid w:val="02801EB2"/>
    <w:rsid w:val="028E02E8"/>
    <w:rsid w:val="0294451A"/>
    <w:rsid w:val="029B360C"/>
    <w:rsid w:val="02D07932"/>
    <w:rsid w:val="030B4EAF"/>
    <w:rsid w:val="032D09F1"/>
    <w:rsid w:val="032D5AFA"/>
    <w:rsid w:val="0342159B"/>
    <w:rsid w:val="036E7694"/>
    <w:rsid w:val="037215BC"/>
    <w:rsid w:val="03826F8F"/>
    <w:rsid w:val="0384738B"/>
    <w:rsid w:val="038A5523"/>
    <w:rsid w:val="039D0883"/>
    <w:rsid w:val="03A61D1B"/>
    <w:rsid w:val="03E2412E"/>
    <w:rsid w:val="03FD234C"/>
    <w:rsid w:val="041D51C5"/>
    <w:rsid w:val="043374BF"/>
    <w:rsid w:val="04443A04"/>
    <w:rsid w:val="04754D3C"/>
    <w:rsid w:val="047D1B6E"/>
    <w:rsid w:val="047E26FF"/>
    <w:rsid w:val="047F3696"/>
    <w:rsid w:val="0487740E"/>
    <w:rsid w:val="04BF260B"/>
    <w:rsid w:val="04D51F7C"/>
    <w:rsid w:val="04DB6A92"/>
    <w:rsid w:val="04E50990"/>
    <w:rsid w:val="04E7074F"/>
    <w:rsid w:val="05045102"/>
    <w:rsid w:val="050C196F"/>
    <w:rsid w:val="05265363"/>
    <w:rsid w:val="054118B0"/>
    <w:rsid w:val="054311BD"/>
    <w:rsid w:val="058D2FF6"/>
    <w:rsid w:val="05B3220D"/>
    <w:rsid w:val="05B67FE0"/>
    <w:rsid w:val="05C9176A"/>
    <w:rsid w:val="05C951DE"/>
    <w:rsid w:val="05DD2AA7"/>
    <w:rsid w:val="05E205FF"/>
    <w:rsid w:val="05F27842"/>
    <w:rsid w:val="06B12672"/>
    <w:rsid w:val="06B22CA8"/>
    <w:rsid w:val="06B803CE"/>
    <w:rsid w:val="06EE6EE7"/>
    <w:rsid w:val="07165941"/>
    <w:rsid w:val="07180D0A"/>
    <w:rsid w:val="07521D7C"/>
    <w:rsid w:val="076275B6"/>
    <w:rsid w:val="0799273F"/>
    <w:rsid w:val="07C56CDC"/>
    <w:rsid w:val="07E80D68"/>
    <w:rsid w:val="07EA71B6"/>
    <w:rsid w:val="07F273BF"/>
    <w:rsid w:val="07FB0AAC"/>
    <w:rsid w:val="080124F9"/>
    <w:rsid w:val="080D5BA2"/>
    <w:rsid w:val="08166A9F"/>
    <w:rsid w:val="081E7439"/>
    <w:rsid w:val="08523605"/>
    <w:rsid w:val="08553CC1"/>
    <w:rsid w:val="086047A4"/>
    <w:rsid w:val="086858FC"/>
    <w:rsid w:val="086D4856"/>
    <w:rsid w:val="086D7D89"/>
    <w:rsid w:val="08AB4133"/>
    <w:rsid w:val="08B1384D"/>
    <w:rsid w:val="08B168BC"/>
    <w:rsid w:val="08B611B1"/>
    <w:rsid w:val="08C57577"/>
    <w:rsid w:val="08E23616"/>
    <w:rsid w:val="08EB3BD1"/>
    <w:rsid w:val="08ED1AF5"/>
    <w:rsid w:val="08F436F8"/>
    <w:rsid w:val="09025808"/>
    <w:rsid w:val="09120207"/>
    <w:rsid w:val="091945BF"/>
    <w:rsid w:val="09247BEC"/>
    <w:rsid w:val="093152E6"/>
    <w:rsid w:val="0969117C"/>
    <w:rsid w:val="09703C69"/>
    <w:rsid w:val="097651D1"/>
    <w:rsid w:val="097F0DD1"/>
    <w:rsid w:val="098624A5"/>
    <w:rsid w:val="098C59A1"/>
    <w:rsid w:val="099172C6"/>
    <w:rsid w:val="09993F74"/>
    <w:rsid w:val="099F67B0"/>
    <w:rsid w:val="09DB28D8"/>
    <w:rsid w:val="09F63AD4"/>
    <w:rsid w:val="09FD1877"/>
    <w:rsid w:val="0A107177"/>
    <w:rsid w:val="0A3240E2"/>
    <w:rsid w:val="0A4073C2"/>
    <w:rsid w:val="0A48171D"/>
    <w:rsid w:val="0A934EC2"/>
    <w:rsid w:val="0AAE0BAF"/>
    <w:rsid w:val="0AC359F2"/>
    <w:rsid w:val="0AC96918"/>
    <w:rsid w:val="0ADB3ADD"/>
    <w:rsid w:val="0ADF3F68"/>
    <w:rsid w:val="0AE74280"/>
    <w:rsid w:val="0AEC2C28"/>
    <w:rsid w:val="0AF93580"/>
    <w:rsid w:val="0B045173"/>
    <w:rsid w:val="0B2314C2"/>
    <w:rsid w:val="0B4A3D6F"/>
    <w:rsid w:val="0B4E2EB9"/>
    <w:rsid w:val="0B516728"/>
    <w:rsid w:val="0B523C72"/>
    <w:rsid w:val="0B6D00AE"/>
    <w:rsid w:val="0B743C4C"/>
    <w:rsid w:val="0BA62140"/>
    <w:rsid w:val="0BD01D61"/>
    <w:rsid w:val="0BEC0A6F"/>
    <w:rsid w:val="0BEF404A"/>
    <w:rsid w:val="0C2774EA"/>
    <w:rsid w:val="0C345B24"/>
    <w:rsid w:val="0C430BE2"/>
    <w:rsid w:val="0C453A64"/>
    <w:rsid w:val="0C457A56"/>
    <w:rsid w:val="0C573AB8"/>
    <w:rsid w:val="0C5E15F7"/>
    <w:rsid w:val="0C641807"/>
    <w:rsid w:val="0C7C791B"/>
    <w:rsid w:val="0C884287"/>
    <w:rsid w:val="0CA10C06"/>
    <w:rsid w:val="0CA372F8"/>
    <w:rsid w:val="0CDB12CD"/>
    <w:rsid w:val="0CEA61CB"/>
    <w:rsid w:val="0CF02B34"/>
    <w:rsid w:val="0D095590"/>
    <w:rsid w:val="0D0B3EFB"/>
    <w:rsid w:val="0D226D48"/>
    <w:rsid w:val="0D4C1C28"/>
    <w:rsid w:val="0D513761"/>
    <w:rsid w:val="0D575266"/>
    <w:rsid w:val="0D712516"/>
    <w:rsid w:val="0D744A2C"/>
    <w:rsid w:val="0D9B332F"/>
    <w:rsid w:val="0DA022D1"/>
    <w:rsid w:val="0DA86BD1"/>
    <w:rsid w:val="0DC02D9C"/>
    <w:rsid w:val="0DC32B5D"/>
    <w:rsid w:val="0DD036B5"/>
    <w:rsid w:val="0DD666DB"/>
    <w:rsid w:val="0DD902C7"/>
    <w:rsid w:val="0DDC6918"/>
    <w:rsid w:val="0DDD77F7"/>
    <w:rsid w:val="0DDF3CE7"/>
    <w:rsid w:val="0DE76D09"/>
    <w:rsid w:val="0E194B5B"/>
    <w:rsid w:val="0E2348A5"/>
    <w:rsid w:val="0E2961F3"/>
    <w:rsid w:val="0E5D405B"/>
    <w:rsid w:val="0E611835"/>
    <w:rsid w:val="0E6868F3"/>
    <w:rsid w:val="0E7B5266"/>
    <w:rsid w:val="0E7D00F7"/>
    <w:rsid w:val="0E804A63"/>
    <w:rsid w:val="0E9B04A3"/>
    <w:rsid w:val="0EA2468F"/>
    <w:rsid w:val="0EA32642"/>
    <w:rsid w:val="0EB50B19"/>
    <w:rsid w:val="0EB57742"/>
    <w:rsid w:val="0EB77A3B"/>
    <w:rsid w:val="0ED14A34"/>
    <w:rsid w:val="0EE30C18"/>
    <w:rsid w:val="0EFD2B3E"/>
    <w:rsid w:val="0F0931EF"/>
    <w:rsid w:val="0F1103AB"/>
    <w:rsid w:val="0F5E082E"/>
    <w:rsid w:val="0F7667E5"/>
    <w:rsid w:val="0F8A2341"/>
    <w:rsid w:val="0FA26BC6"/>
    <w:rsid w:val="0FAA6E94"/>
    <w:rsid w:val="0FB14533"/>
    <w:rsid w:val="0FF44183"/>
    <w:rsid w:val="1005592D"/>
    <w:rsid w:val="10097257"/>
    <w:rsid w:val="100D010E"/>
    <w:rsid w:val="101D4E8A"/>
    <w:rsid w:val="102423B6"/>
    <w:rsid w:val="10394194"/>
    <w:rsid w:val="104668D6"/>
    <w:rsid w:val="105115AD"/>
    <w:rsid w:val="106D522A"/>
    <w:rsid w:val="106F2AAB"/>
    <w:rsid w:val="10752490"/>
    <w:rsid w:val="10E96EDA"/>
    <w:rsid w:val="10F12C3A"/>
    <w:rsid w:val="10F60B5C"/>
    <w:rsid w:val="11163674"/>
    <w:rsid w:val="114F7185"/>
    <w:rsid w:val="116300C2"/>
    <w:rsid w:val="116B79C5"/>
    <w:rsid w:val="116F2184"/>
    <w:rsid w:val="117509C9"/>
    <w:rsid w:val="11761097"/>
    <w:rsid w:val="11881C4B"/>
    <w:rsid w:val="118D45A9"/>
    <w:rsid w:val="119B3D11"/>
    <w:rsid w:val="11A13E1B"/>
    <w:rsid w:val="11B303CA"/>
    <w:rsid w:val="11B60548"/>
    <w:rsid w:val="11BD444C"/>
    <w:rsid w:val="11BD7887"/>
    <w:rsid w:val="11CF76F1"/>
    <w:rsid w:val="11D35293"/>
    <w:rsid w:val="121A7A77"/>
    <w:rsid w:val="1243768B"/>
    <w:rsid w:val="124674F7"/>
    <w:rsid w:val="124C6071"/>
    <w:rsid w:val="12705E5C"/>
    <w:rsid w:val="129525ED"/>
    <w:rsid w:val="12C43B17"/>
    <w:rsid w:val="130D7930"/>
    <w:rsid w:val="13136D48"/>
    <w:rsid w:val="131A703F"/>
    <w:rsid w:val="134033FC"/>
    <w:rsid w:val="1347563F"/>
    <w:rsid w:val="1351439A"/>
    <w:rsid w:val="135F1037"/>
    <w:rsid w:val="13637E84"/>
    <w:rsid w:val="13752118"/>
    <w:rsid w:val="137F7E91"/>
    <w:rsid w:val="138C5EDA"/>
    <w:rsid w:val="13B53BE7"/>
    <w:rsid w:val="13BB14FD"/>
    <w:rsid w:val="13E14A17"/>
    <w:rsid w:val="13EE0065"/>
    <w:rsid w:val="13F1531B"/>
    <w:rsid w:val="13F730F7"/>
    <w:rsid w:val="14145A57"/>
    <w:rsid w:val="1416041D"/>
    <w:rsid w:val="14166484"/>
    <w:rsid w:val="14211CF1"/>
    <w:rsid w:val="14251208"/>
    <w:rsid w:val="143E6574"/>
    <w:rsid w:val="145457E7"/>
    <w:rsid w:val="146D047B"/>
    <w:rsid w:val="14805991"/>
    <w:rsid w:val="149D46AB"/>
    <w:rsid w:val="14A10B64"/>
    <w:rsid w:val="14AA1B0A"/>
    <w:rsid w:val="14B4583E"/>
    <w:rsid w:val="14BE22F5"/>
    <w:rsid w:val="14E5401B"/>
    <w:rsid w:val="14EF678C"/>
    <w:rsid w:val="14F26472"/>
    <w:rsid w:val="15071C6E"/>
    <w:rsid w:val="150B59AC"/>
    <w:rsid w:val="1517315C"/>
    <w:rsid w:val="152C1C76"/>
    <w:rsid w:val="15572441"/>
    <w:rsid w:val="158D0FAD"/>
    <w:rsid w:val="15A469E5"/>
    <w:rsid w:val="15A57173"/>
    <w:rsid w:val="15C9764D"/>
    <w:rsid w:val="15E4275F"/>
    <w:rsid w:val="15EA32AC"/>
    <w:rsid w:val="160B6FB8"/>
    <w:rsid w:val="161B6390"/>
    <w:rsid w:val="161C1D44"/>
    <w:rsid w:val="16202981"/>
    <w:rsid w:val="16307E96"/>
    <w:rsid w:val="16523C07"/>
    <w:rsid w:val="16554D6E"/>
    <w:rsid w:val="16687A1D"/>
    <w:rsid w:val="1672688F"/>
    <w:rsid w:val="16780C19"/>
    <w:rsid w:val="169A180B"/>
    <w:rsid w:val="16CB7D18"/>
    <w:rsid w:val="16DF57AA"/>
    <w:rsid w:val="16EA7A4F"/>
    <w:rsid w:val="175B0FF7"/>
    <w:rsid w:val="177B3B60"/>
    <w:rsid w:val="179B020F"/>
    <w:rsid w:val="17B126AE"/>
    <w:rsid w:val="17BB7807"/>
    <w:rsid w:val="17CA24DC"/>
    <w:rsid w:val="17EA0225"/>
    <w:rsid w:val="17EF12F3"/>
    <w:rsid w:val="17FA0377"/>
    <w:rsid w:val="17FA70D5"/>
    <w:rsid w:val="180C6BB9"/>
    <w:rsid w:val="181757E9"/>
    <w:rsid w:val="18242D33"/>
    <w:rsid w:val="18252B61"/>
    <w:rsid w:val="183C4FE7"/>
    <w:rsid w:val="186303AF"/>
    <w:rsid w:val="188179E4"/>
    <w:rsid w:val="188718D8"/>
    <w:rsid w:val="188F33B1"/>
    <w:rsid w:val="18AF54A4"/>
    <w:rsid w:val="18B215E8"/>
    <w:rsid w:val="18B94B43"/>
    <w:rsid w:val="18D02D20"/>
    <w:rsid w:val="18DB2D21"/>
    <w:rsid w:val="18EA4E26"/>
    <w:rsid w:val="18F503CD"/>
    <w:rsid w:val="1926449B"/>
    <w:rsid w:val="19533425"/>
    <w:rsid w:val="19BF0CC4"/>
    <w:rsid w:val="19CC4C5B"/>
    <w:rsid w:val="19D05EA6"/>
    <w:rsid w:val="19D77BC8"/>
    <w:rsid w:val="19D90E5D"/>
    <w:rsid w:val="19DB33A2"/>
    <w:rsid w:val="19DB50B6"/>
    <w:rsid w:val="19E63C80"/>
    <w:rsid w:val="19F61133"/>
    <w:rsid w:val="19F74450"/>
    <w:rsid w:val="1A023225"/>
    <w:rsid w:val="1A071253"/>
    <w:rsid w:val="1A177AD0"/>
    <w:rsid w:val="1A565D14"/>
    <w:rsid w:val="1A78205C"/>
    <w:rsid w:val="1A824ADB"/>
    <w:rsid w:val="1A8C670C"/>
    <w:rsid w:val="1A9D2599"/>
    <w:rsid w:val="1AB97F1C"/>
    <w:rsid w:val="1ABE33AB"/>
    <w:rsid w:val="1ADA2341"/>
    <w:rsid w:val="1ADA3845"/>
    <w:rsid w:val="1AE813DB"/>
    <w:rsid w:val="1AF82A59"/>
    <w:rsid w:val="1AFD6B29"/>
    <w:rsid w:val="1B0652A4"/>
    <w:rsid w:val="1B0771B3"/>
    <w:rsid w:val="1B3720C0"/>
    <w:rsid w:val="1B466EFC"/>
    <w:rsid w:val="1B6D6D74"/>
    <w:rsid w:val="1B766EAA"/>
    <w:rsid w:val="1BB61A3D"/>
    <w:rsid w:val="1BB8141B"/>
    <w:rsid w:val="1BC437D1"/>
    <w:rsid w:val="1BC45CE2"/>
    <w:rsid w:val="1BCF3718"/>
    <w:rsid w:val="1BD334ED"/>
    <w:rsid w:val="1BEF5128"/>
    <w:rsid w:val="1BF46F2B"/>
    <w:rsid w:val="1BF72B9B"/>
    <w:rsid w:val="1C0B408D"/>
    <w:rsid w:val="1C0E7F0C"/>
    <w:rsid w:val="1C241A6D"/>
    <w:rsid w:val="1C347287"/>
    <w:rsid w:val="1C4106DC"/>
    <w:rsid w:val="1C4E2441"/>
    <w:rsid w:val="1C582910"/>
    <w:rsid w:val="1C655783"/>
    <w:rsid w:val="1C704D0F"/>
    <w:rsid w:val="1C73409A"/>
    <w:rsid w:val="1C7F286A"/>
    <w:rsid w:val="1C874749"/>
    <w:rsid w:val="1C8A167C"/>
    <w:rsid w:val="1C9D6C39"/>
    <w:rsid w:val="1CC837AE"/>
    <w:rsid w:val="1CD540D6"/>
    <w:rsid w:val="1CDA64D0"/>
    <w:rsid w:val="1CE46F69"/>
    <w:rsid w:val="1CEC4045"/>
    <w:rsid w:val="1CFA087B"/>
    <w:rsid w:val="1D0E5483"/>
    <w:rsid w:val="1D270B41"/>
    <w:rsid w:val="1D2F0029"/>
    <w:rsid w:val="1D5A5155"/>
    <w:rsid w:val="1D5F053D"/>
    <w:rsid w:val="1D622486"/>
    <w:rsid w:val="1D6E49A9"/>
    <w:rsid w:val="1D763130"/>
    <w:rsid w:val="1D891C03"/>
    <w:rsid w:val="1D95077C"/>
    <w:rsid w:val="1DA3372A"/>
    <w:rsid w:val="1DC23065"/>
    <w:rsid w:val="1DCA626A"/>
    <w:rsid w:val="1DCE0E9A"/>
    <w:rsid w:val="1DFC46BD"/>
    <w:rsid w:val="1E225CB4"/>
    <w:rsid w:val="1E255973"/>
    <w:rsid w:val="1E2D2AE8"/>
    <w:rsid w:val="1E300CFC"/>
    <w:rsid w:val="1E32668F"/>
    <w:rsid w:val="1E721FAB"/>
    <w:rsid w:val="1E7C5A10"/>
    <w:rsid w:val="1E826745"/>
    <w:rsid w:val="1E83039A"/>
    <w:rsid w:val="1E875B1A"/>
    <w:rsid w:val="1E893405"/>
    <w:rsid w:val="1E8C7F87"/>
    <w:rsid w:val="1E9757AE"/>
    <w:rsid w:val="1EBE1777"/>
    <w:rsid w:val="1ED5222F"/>
    <w:rsid w:val="1F1D30E7"/>
    <w:rsid w:val="1F223E8D"/>
    <w:rsid w:val="1F274B7E"/>
    <w:rsid w:val="1F2A66CF"/>
    <w:rsid w:val="1F35396A"/>
    <w:rsid w:val="1F4A3BFF"/>
    <w:rsid w:val="1F677D5A"/>
    <w:rsid w:val="1F6A5AD1"/>
    <w:rsid w:val="1F6E5D40"/>
    <w:rsid w:val="1F6F6294"/>
    <w:rsid w:val="1F7267EA"/>
    <w:rsid w:val="1F843AC4"/>
    <w:rsid w:val="1F844840"/>
    <w:rsid w:val="1F8B28B2"/>
    <w:rsid w:val="1F977D61"/>
    <w:rsid w:val="1FA000A3"/>
    <w:rsid w:val="1FA144C6"/>
    <w:rsid w:val="1FB06598"/>
    <w:rsid w:val="1FBF257C"/>
    <w:rsid w:val="1FC631FE"/>
    <w:rsid w:val="1FD32096"/>
    <w:rsid w:val="1FD8309E"/>
    <w:rsid w:val="1FDB28F8"/>
    <w:rsid w:val="1FF508C0"/>
    <w:rsid w:val="1FFB65A1"/>
    <w:rsid w:val="20066E6E"/>
    <w:rsid w:val="203D2209"/>
    <w:rsid w:val="20687A04"/>
    <w:rsid w:val="207E7F72"/>
    <w:rsid w:val="208F3FDF"/>
    <w:rsid w:val="20C269CC"/>
    <w:rsid w:val="20D705F2"/>
    <w:rsid w:val="20D8742F"/>
    <w:rsid w:val="20DD726C"/>
    <w:rsid w:val="21127C89"/>
    <w:rsid w:val="2119367E"/>
    <w:rsid w:val="211E7673"/>
    <w:rsid w:val="21230A33"/>
    <w:rsid w:val="214C6DE0"/>
    <w:rsid w:val="215662A6"/>
    <w:rsid w:val="21625038"/>
    <w:rsid w:val="21647D85"/>
    <w:rsid w:val="21796AC3"/>
    <w:rsid w:val="218A302D"/>
    <w:rsid w:val="21A85E05"/>
    <w:rsid w:val="21D20ED2"/>
    <w:rsid w:val="221A0297"/>
    <w:rsid w:val="22326683"/>
    <w:rsid w:val="22330F69"/>
    <w:rsid w:val="224271A8"/>
    <w:rsid w:val="226E15B0"/>
    <w:rsid w:val="22752A09"/>
    <w:rsid w:val="227E4C0A"/>
    <w:rsid w:val="22803B19"/>
    <w:rsid w:val="22886D2E"/>
    <w:rsid w:val="228C106A"/>
    <w:rsid w:val="22B07BFF"/>
    <w:rsid w:val="23307EA5"/>
    <w:rsid w:val="233C2DBB"/>
    <w:rsid w:val="23460E2C"/>
    <w:rsid w:val="2348581D"/>
    <w:rsid w:val="234F2C7D"/>
    <w:rsid w:val="2396696D"/>
    <w:rsid w:val="23C2151C"/>
    <w:rsid w:val="23DA7501"/>
    <w:rsid w:val="23DC289A"/>
    <w:rsid w:val="23FD207E"/>
    <w:rsid w:val="24027A1B"/>
    <w:rsid w:val="242642E6"/>
    <w:rsid w:val="242C07A0"/>
    <w:rsid w:val="242E55A4"/>
    <w:rsid w:val="243166DF"/>
    <w:rsid w:val="244F0CCB"/>
    <w:rsid w:val="24505C28"/>
    <w:rsid w:val="2458686D"/>
    <w:rsid w:val="246078B9"/>
    <w:rsid w:val="24694363"/>
    <w:rsid w:val="24696C5C"/>
    <w:rsid w:val="247D0351"/>
    <w:rsid w:val="24845AE0"/>
    <w:rsid w:val="249C3DC9"/>
    <w:rsid w:val="24A03BBB"/>
    <w:rsid w:val="24C051E2"/>
    <w:rsid w:val="24C5497A"/>
    <w:rsid w:val="24C62827"/>
    <w:rsid w:val="24D72943"/>
    <w:rsid w:val="24FE3C80"/>
    <w:rsid w:val="25005BC3"/>
    <w:rsid w:val="250A70C5"/>
    <w:rsid w:val="251E2E8D"/>
    <w:rsid w:val="252F45E6"/>
    <w:rsid w:val="253317A5"/>
    <w:rsid w:val="253E40A9"/>
    <w:rsid w:val="254509BA"/>
    <w:rsid w:val="256244A1"/>
    <w:rsid w:val="25775188"/>
    <w:rsid w:val="2581213E"/>
    <w:rsid w:val="25A401FC"/>
    <w:rsid w:val="25B14C7B"/>
    <w:rsid w:val="25CA4725"/>
    <w:rsid w:val="25CC69BB"/>
    <w:rsid w:val="25E5791D"/>
    <w:rsid w:val="25EA0790"/>
    <w:rsid w:val="260367A6"/>
    <w:rsid w:val="2609038F"/>
    <w:rsid w:val="260B4884"/>
    <w:rsid w:val="261E7E15"/>
    <w:rsid w:val="2636396F"/>
    <w:rsid w:val="263F4F14"/>
    <w:rsid w:val="264708D8"/>
    <w:rsid w:val="265E4756"/>
    <w:rsid w:val="265E655E"/>
    <w:rsid w:val="266728D8"/>
    <w:rsid w:val="267508D3"/>
    <w:rsid w:val="26835150"/>
    <w:rsid w:val="268E01B2"/>
    <w:rsid w:val="268E4A48"/>
    <w:rsid w:val="2699131F"/>
    <w:rsid w:val="269D38FF"/>
    <w:rsid w:val="26A7222F"/>
    <w:rsid w:val="26B92F43"/>
    <w:rsid w:val="26D67C21"/>
    <w:rsid w:val="2704151D"/>
    <w:rsid w:val="271042D8"/>
    <w:rsid w:val="272A20B4"/>
    <w:rsid w:val="273130B2"/>
    <w:rsid w:val="2731367A"/>
    <w:rsid w:val="27361AFF"/>
    <w:rsid w:val="27443BE4"/>
    <w:rsid w:val="274A36E2"/>
    <w:rsid w:val="27515CDC"/>
    <w:rsid w:val="2785710E"/>
    <w:rsid w:val="27CA46E5"/>
    <w:rsid w:val="27E5084B"/>
    <w:rsid w:val="28104C43"/>
    <w:rsid w:val="2811259F"/>
    <w:rsid w:val="2836617D"/>
    <w:rsid w:val="28470843"/>
    <w:rsid w:val="285B0D12"/>
    <w:rsid w:val="286D55BC"/>
    <w:rsid w:val="28811F60"/>
    <w:rsid w:val="288540ED"/>
    <w:rsid w:val="28902335"/>
    <w:rsid w:val="28AB7629"/>
    <w:rsid w:val="28C84C21"/>
    <w:rsid w:val="28DA14F4"/>
    <w:rsid w:val="28E34B3F"/>
    <w:rsid w:val="28E45E93"/>
    <w:rsid w:val="28E52440"/>
    <w:rsid w:val="28EA7280"/>
    <w:rsid w:val="28EE4DD8"/>
    <w:rsid w:val="28FB5988"/>
    <w:rsid w:val="29024DC3"/>
    <w:rsid w:val="2914014F"/>
    <w:rsid w:val="293D4457"/>
    <w:rsid w:val="29541D16"/>
    <w:rsid w:val="29955CB7"/>
    <w:rsid w:val="29B478B3"/>
    <w:rsid w:val="29CF7C64"/>
    <w:rsid w:val="29EA2EC7"/>
    <w:rsid w:val="2A05313A"/>
    <w:rsid w:val="2A2F3683"/>
    <w:rsid w:val="2A3968B3"/>
    <w:rsid w:val="2A4127C9"/>
    <w:rsid w:val="2A442006"/>
    <w:rsid w:val="2AA351A8"/>
    <w:rsid w:val="2AA9697B"/>
    <w:rsid w:val="2AAF5E87"/>
    <w:rsid w:val="2ABE03DD"/>
    <w:rsid w:val="2ACE4F3F"/>
    <w:rsid w:val="2AD80B1B"/>
    <w:rsid w:val="2AE7065D"/>
    <w:rsid w:val="2AEC0D32"/>
    <w:rsid w:val="2B014CC2"/>
    <w:rsid w:val="2B0837C7"/>
    <w:rsid w:val="2B0B0B1C"/>
    <w:rsid w:val="2B2E239C"/>
    <w:rsid w:val="2B5E2F59"/>
    <w:rsid w:val="2B9870A7"/>
    <w:rsid w:val="2BA17C1D"/>
    <w:rsid w:val="2BA61F9C"/>
    <w:rsid w:val="2BA766D9"/>
    <w:rsid w:val="2BB4276B"/>
    <w:rsid w:val="2BB81936"/>
    <w:rsid w:val="2C00554E"/>
    <w:rsid w:val="2C024BE6"/>
    <w:rsid w:val="2C4D730D"/>
    <w:rsid w:val="2C51686A"/>
    <w:rsid w:val="2C530C30"/>
    <w:rsid w:val="2C791190"/>
    <w:rsid w:val="2CDD466B"/>
    <w:rsid w:val="2D176D74"/>
    <w:rsid w:val="2D184EA7"/>
    <w:rsid w:val="2D27315E"/>
    <w:rsid w:val="2D373B03"/>
    <w:rsid w:val="2D3C23FE"/>
    <w:rsid w:val="2D437C3B"/>
    <w:rsid w:val="2D4C25E9"/>
    <w:rsid w:val="2D5178E6"/>
    <w:rsid w:val="2D673635"/>
    <w:rsid w:val="2D6A0E5D"/>
    <w:rsid w:val="2D7526B4"/>
    <w:rsid w:val="2D933D84"/>
    <w:rsid w:val="2DB22CAB"/>
    <w:rsid w:val="2DB757EC"/>
    <w:rsid w:val="2DD32C91"/>
    <w:rsid w:val="2DF80458"/>
    <w:rsid w:val="2DFA3CA4"/>
    <w:rsid w:val="2E391A29"/>
    <w:rsid w:val="2E4E743C"/>
    <w:rsid w:val="2E573334"/>
    <w:rsid w:val="2E5C4ED4"/>
    <w:rsid w:val="2E63022D"/>
    <w:rsid w:val="2E6654D2"/>
    <w:rsid w:val="2E68419C"/>
    <w:rsid w:val="2E6F697B"/>
    <w:rsid w:val="2EA0049A"/>
    <w:rsid w:val="2EB72DC4"/>
    <w:rsid w:val="2EC562CB"/>
    <w:rsid w:val="2ED1736F"/>
    <w:rsid w:val="2ED740B3"/>
    <w:rsid w:val="2EE51AB5"/>
    <w:rsid w:val="2EF96D8D"/>
    <w:rsid w:val="2EFE1679"/>
    <w:rsid w:val="2F0353D7"/>
    <w:rsid w:val="2F36234D"/>
    <w:rsid w:val="2F3C002F"/>
    <w:rsid w:val="2F465FED"/>
    <w:rsid w:val="2F88573D"/>
    <w:rsid w:val="2F8905A2"/>
    <w:rsid w:val="2F8B59AF"/>
    <w:rsid w:val="2F8F224E"/>
    <w:rsid w:val="2FA34007"/>
    <w:rsid w:val="2FAA4259"/>
    <w:rsid w:val="2FAD2267"/>
    <w:rsid w:val="2FB5786D"/>
    <w:rsid w:val="2FBF2878"/>
    <w:rsid w:val="2FC15B66"/>
    <w:rsid w:val="2FD13248"/>
    <w:rsid w:val="2FD41CAF"/>
    <w:rsid w:val="2FD52697"/>
    <w:rsid w:val="2FF4707B"/>
    <w:rsid w:val="300A70E5"/>
    <w:rsid w:val="303972CE"/>
    <w:rsid w:val="303D3ACE"/>
    <w:rsid w:val="30451967"/>
    <w:rsid w:val="30722C12"/>
    <w:rsid w:val="30764360"/>
    <w:rsid w:val="30882A91"/>
    <w:rsid w:val="30991F7E"/>
    <w:rsid w:val="30A217F7"/>
    <w:rsid w:val="30A84743"/>
    <w:rsid w:val="30B13259"/>
    <w:rsid w:val="30C97F3E"/>
    <w:rsid w:val="31053997"/>
    <w:rsid w:val="310614DA"/>
    <w:rsid w:val="310F26E7"/>
    <w:rsid w:val="3167675C"/>
    <w:rsid w:val="31885C4F"/>
    <w:rsid w:val="319027BF"/>
    <w:rsid w:val="319A0D94"/>
    <w:rsid w:val="319C1297"/>
    <w:rsid w:val="319E2BE1"/>
    <w:rsid w:val="31AC61CF"/>
    <w:rsid w:val="31D07F39"/>
    <w:rsid w:val="31D13EF6"/>
    <w:rsid w:val="31F618B9"/>
    <w:rsid w:val="32092369"/>
    <w:rsid w:val="321B4FE4"/>
    <w:rsid w:val="32302C3C"/>
    <w:rsid w:val="32534A12"/>
    <w:rsid w:val="325F3D0C"/>
    <w:rsid w:val="3267719A"/>
    <w:rsid w:val="32726919"/>
    <w:rsid w:val="328B37FD"/>
    <w:rsid w:val="328F742B"/>
    <w:rsid w:val="32D02163"/>
    <w:rsid w:val="330253BA"/>
    <w:rsid w:val="332C6B01"/>
    <w:rsid w:val="332E2253"/>
    <w:rsid w:val="334C3DFA"/>
    <w:rsid w:val="334F1F4B"/>
    <w:rsid w:val="335F4C2D"/>
    <w:rsid w:val="33641268"/>
    <w:rsid w:val="33834C74"/>
    <w:rsid w:val="33A31877"/>
    <w:rsid w:val="33A36628"/>
    <w:rsid w:val="33A468C5"/>
    <w:rsid w:val="33D01FF8"/>
    <w:rsid w:val="33EF2118"/>
    <w:rsid w:val="33F31AE5"/>
    <w:rsid w:val="341C3AF2"/>
    <w:rsid w:val="34451DD4"/>
    <w:rsid w:val="34457593"/>
    <w:rsid w:val="345818AB"/>
    <w:rsid w:val="346C4EAB"/>
    <w:rsid w:val="349B0EA4"/>
    <w:rsid w:val="34B40E4C"/>
    <w:rsid w:val="34BB0077"/>
    <w:rsid w:val="34CE4FAB"/>
    <w:rsid w:val="34EC1485"/>
    <w:rsid w:val="34F14B0C"/>
    <w:rsid w:val="35014963"/>
    <w:rsid w:val="350D4998"/>
    <w:rsid w:val="35190FFB"/>
    <w:rsid w:val="351A4CD6"/>
    <w:rsid w:val="354F7963"/>
    <w:rsid w:val="358F5DF9"/>
    <w:rsid w:val="3596724F"/>
    <w:rsid w:val="35A87D9D"/>
    <w:rsid w:val="35B5463C"/>
    <w:rsid w:val="35D92242"/>
    <w:rsid w:val="35F83F52"/>
    <w:rsid w:val="360047C5"/>
    <w:rsid w:val="362A5A0E"/>
    <w:rsid w:val="363D39E2"/>
    <w:rsid w:val="36674C5F"/>
    <w:rsid w:val="366A24F4"/>
    <w:rsid w:val="36984323"/>
    <w:rsid w:val="36D42E71"/>
    <w:rsid w:val="36DA61F4"/>
    <w:rsid w:val="36DE1D2C"/>
    <w:rsid w:val="36E30110"/>
    <w:rsid w:val="36E433D0"/>
    <w:rsid w:val="36EB1319"/>
    <w:rsid w:val="36F71685"/>
    <w:rsid w:val="370B7F59"/>
    <w:rsid w:val="374A79A2"/>
    <w:rsid w:val="374C0D3D"/>
    <w:rsid w:val="375B5E5C"/>
    <w:rsid w:val="375D2B63"/>
    <w:rsid w:val="37677F65"/>
    <w:rsid w:val="376923E0"/>
    <w:rsid w:val="37706774"/>
    <w:rsid w:val="37756284"/>
    <w:rsid w:val="37787737"/>
    <w:rsid w:val="37C717B3"/>
    <w:rsid w:val="37CC6176"/>
    <w:rsid w:val="37FE4711"/>
    <w:rsid w:val="380E739F"/>
    <w:rsid w:val="381152C9"/>
    <w:rsid w:val="381A3418"/>
    <w:rsid w:val="383223B9"/>
    <w:rsid w:val="385E05AE"/>
    <w:rsid w:val="386A576D"/>
    <w:rsid w:val="387F3731"/>
    <w:rsid w:val="388035AC"/>
    <w:rsid w:val="38805868"/>
    <w:rsid w:val="388E143D"/>
    <w:rsid w:val="38927965"/>
    <w:rsid w:val="38A04177"/>
    <w:rsid w:val="38B31418"/>
    <w:rsid w:val="38BC1010"/>
    <w:rsid w:val="38D140A4"/>
    <w:rsid w:val="38F16666"/>
    <w:rsid w:val="38F309DE"/>
    <w:rsid w:val="39046316"/>
    <w:rsid w:val="390A2054"/>
    <w:rsid w:val="392B6FF4"/>
    <w:rsid w:val="392D061B"/>
    <w:rsid w:val="393948C2"/>
    <w:rsid w:val="39710D5B"/>
    <w:rsid w:val="39715F52"/>
    <w:rsid w:val="39721E10"/>
    <w:rsid w:val="397751D1"/>
    <w:rsid w:val="398C7187"/>
    <w:rsid w:val="399E225B"/>
    <w:rsid w:val="39D603FD"/>
    <w:rsid w:val="3A03643A"/>
    <w:rsid w:val="3A0E755E"/>
    <w:rsid w:val="3A693853"/>
    <w:rsid w:val="3A713259"/>
    <w:rsid w:val="3A8D42A0"/>
    <w:rsid w:val="3AAB78C3"/>
    <w:rsid w:val="3AAC6487"/>
    <w:rsid w:val="3AC926F7"/>
    <w:rsid w:val="3ADA254C"/>
    <w:rsid w:val="3ADB7E45"/>
    <w:rsid w:val="3ADD537C"/>
    <w:rsid w:val="3AEF7126"/>
    <w:rsid w:val="3AF57D69"/>
    <w:rsid w:val="3AF90C50"/>
    <w:rsid w:val="3B050428"/>
    <w:rsid w:val="3B0A728C"/>
    <w:rsid w:val="3B173C97"/>
    <w:rsid w:val="3B2A2850"/>
    <w:rsid w:val="3B320D29"/>
    <w:rsid w:val="3B326D6A"/>
    <w:rsid w:val="3B58507F"/>
    <w:rsid w:val="3B61132C"/>
    <w:rsid w:val="3B635DB4"/>
    <w:rsid w:val="3BD46AED"/>
    <w:rsid w:val="3BE10219"/>
    <w:rsid w:val="3BED6B31"/>
    <w:rsid w:val="3BF22258"/>
    <w:rsid w:val="3BFA1BD1"/>
    <w:rsid w:val="3BFC3BE0"/>
    <w:rsid w:val="3C1151D5"/>
    <w:rsid w:val="3C294107"/>
    <w:rsid w:val="3C2A206C"/>
    <w:rsid w:val="3C2E0716"/>
    <w:rsid w:val="3C350E10"/>
    <w:rsid w:val="3C3C14F5"/>
    <w:rsid w:val="3C47006F"/>
    <w:rsid w:val="3C4C3DD6"/>
    <w:rsid w:val="3C5328AD"/>
    <w:rsid w:val="3C563B80"/>
    <w:rsid w:val="3C5E0466"/>
    <w:rsid w:val="3C6262CD"/>
    <w:rsid w:val="3C6450C9"/>
    <w:rsid w:val="3C781AA7"/>
    <w:rsid w:val="3C8A06FC"/>
    <w:rsid w:val="3C9D383B"/>
    <w:rsid w:val="3CA22AEA"/>
    <w:rsid w:val="3CA31652"/>
    <w:rsid w:val="3CF4157A"/>
    <w:rsid w:val="3D150918"/>
    <w:rsid w:val="3D225992"/>
    <w:rsid w:val="3D3656AA"/>
    <w:rsid w:val="3D494A80"/>
    <w:rsid w:val="3D6E3346"/>
    <w:rsid w:val="3D8C1818"/>
    <w:rsid w:val="3D983B06"/>
    <w:rsid w:val="3DAE5D18"/>
    <w:rsid w:val="3DB81DE9"/>
    <w:rsid w:val="3DD1033B"/>
    <w:rsid w:val="3E093D1D"/>
    <w:rsid w:val="3E1D4A83"/>
    <w:rsid w:val="3E2D1285"/>
    <w:rsid w:val="3E395442"/>
    <w:rsid w:val="3E455007"/>
    <w:rsid w:val="3E646B18"/>
    <w:rsid w:val="3EBB0B49"/>
    <w:rsid w:val="3EC72201"/>
    <w:rsid w:val="3EE65430"/>
    <w:rsid w:val="3F335F7B"/>
    <w:rsid w:val="3F3E2A1B"/>
    <w:rsid w:val="3F4A714D"/>
    <w:rsid w:val="3F5202C1"/>
    <w:rsid w:val="3F62711F"/>
    <w:rsid w:val="3F6A610B"/>
    <w:rsid w:val="3F6B75C3"/>
    <w:rsid w:val="3F6D558A"/>
    <w:rsid w:val="3F8E30DC"/>
    <w:rsid w:val="3FA5401A"/>
    <w:rsid w:val="3FBB7FC0"/>
    <w:rsid w:val="3FCD1292"/>
    <w:rsid w:val="3FE37076"/>
    <w:rsid w:val="3FE904E9"/>
    <w:rsid w:val="3FEB7BDC"/>
    <w:rsid w:val="3FED07F4"/>
    <w:rsid w:val="3FED7D1B"/>
    <w:rsid w:val="400C0FE9"/>
    <w:rsid w:val="403B73FD"/>
    <w:rsid w:val="40424D6C"/>
    <w:rsid w:val="405D199D"/>
    <w:rsid w:val="407306A5"/>
    <w:rsid w:val="4092430F"/>
    <w:rsid w:val="40AD56F7"/>
    <w:rsid w:val="40BC5F62"/>
    <w:rsid w:val="40C300EE"/>
    <w:rsid w:val="40FD7DDE"/>
    <w:rsid w:val="410264B2"/>
    <w:rsid w:val="4123099F"/>
    <w:rsid w:val="41284EE4"/>
    <w:rsid w:val="413A20B7"/>
    <w:rsid w:val="413F20C6"/>
    <w:rsid w:val="41416B9E"/>
    <w:rsid w:val="414B3DD2"/>
    <w:rsid w:val="415964F3"/>
    <w:rsid w:val="415C1AEA"/>
    <w:rsid w:val="41636E58"/>
    <w:rsid w:val="4171019F"/>
    <w:rsid w:val="419761DB"/>
    <w:rsid w:val="41BA44A9"/>
    <w:rsid w:val="41C92EBA"/>
    <w:rsid w:val="41E634E5"/>
    <w:rsid w:val="41F953AD"/>
    <w:rsid w:val="42025C21"/>
    <w:rsid w:val="420755EC"/>
    <w:rsid w:val="42227D88"/>
    <w:rsid w:val="42235BB4"/>
    <w:rsid w:val="42372286"/>
    <w:rsid w:val="423973E5"/>
    <w:rsid w:val="426B51D3"/>
    <w:rsid w:val="428877E3"/>
    <w:rsid w:val="42981CC3"/>
    <w:rsid w:val="42A17177"/>
    <w:rsid w:val="42AA58B1"/>
    <w:rsid w:val="42CD0B6A"/>
    <w:rsid w:val="430F3A6E"/>
    <w:rsid w:val="431070EA"/>
    <w:rsid w:val="43225E3D"/>
    <w:rsid w:val="433A5121"/>
    <w:rsid w:val="433F295B"/>
    <w:rsid w:val="43407FD5"/>
    <w:rsid w:val="43787315"/>
    <w:rsid w:val="43A47936"/>
    <w:rsid w:val="43AA3E64"/>
    <w:rsid w:val="43C130F9"/>
    <w:rsid w:val="43E82BD1"/>
    <w:rsid w:val="43F14E95"/>
    <w:rsid w:val="4418163D"/>
    <w:rsid w:val="44701215"/>
    <w:rsid w:val="448C54BB"/>
    <w:rsid w:val="44932581"/>
    <w:rsid w:val="44A04284"/>
    <w:rsid w:val="44BB5F2E"/>
    <w:rsid w:val="44C65AF5"/>
    <w:rsid w:val="44D2212D"/>
    <w:rsid w:val="452E5FA4"/>
    <w:rsid w:val="45362718"/>
    <w:rsid w:val="453E1D68"/>
    <w:rsid w:val="454A7335"/>
    <w:rsid w:val="45512A5C"/>
    <w:rsid w:val="455277EE"/>
    <w:rsid w:val="45777D31"/>
    <w:rsid w:val="45805993"/>
    <w:rsid w:val="45973208"/>
    <w:rsid w:val="45A06D7F"/>
    <w:rsid w:val="45AD24AF"/>
    <w:rsid w:val="45B239DC"/>
    <w:rsid w:val="45B2439A"/>
    <w:rsid w:val="45CD1194"/>
    <w:rsid w:val="45D262F1"/>
    <w:rsid w:val="45D53CE1"/>
    <w:rsid w:val="45D879C6"/>
    <w:rsid w:val="46041C14"/>
    <w:rsid w:val="463D4A88"/>
    <w:rsid w:val="46430576"/>
    <w:rsid w:val="464F74BA"/>
    <w:rsid w:val="465922F6"/>
    <w:rsid w:val="46775E75"/>
    <w:rsid w:val="46916BF1"/>
    <w:rsid w:val="469A129F"/>
    <w:rsid w:val="46C247A9"/>
    <w:rsid w:val="46D843C6"/>
    <w:rsid w:val="46D9041C"/>
    <w:rsid w:val="46FA5CE1"/>
    <w:rsid w:val="472014E5"/>
    <w:rsid w:val="472C22D7"/>
    <w:rsid w:val="474E3114"/>
    <w:rsid w:val="47753324"/>
    <w:rsid w:val="47B757CA"/>
    <w:rsid w:val="47BA027D"/>
    <w:rsid w:val="47BC77EC"/>
    <w:rsid w:val="47BD58BF"/>
    <w:rsid w:val="47E853F3"/>
    <w:rsid w:val="47E9612B"/>
    <w:rsid w:val="47F52036"/>
    <w:rsid w:val="48075A68"/>
    <w:rsid w:val="48111CBE"/>
    <w:rsid w:val="48125488"/>
    <w:rsid w:val="4822291D"/>
    <w:rsid w:val="48362F74"/>
    <w:rsid w:val="48442303"/>
    <w:rsid w:val="48525573"/>
    <w:rsid w:val="48583F6D"/>
    <w:rsid w:val="48684FD9"/>
    <w:rsid w:val="486A0E41"/>
    <w:rsid w:val="486E0E23"/>
    <w:rsid w:val="48764A31"/>
    <w:rsid w:val="48771721"/>
    <w:rsid w:val="489F1CB4"/>
    <w:rsid w:val="48A14429"/>
    <w:rsid w:val="48A559D9"/>
    <w:rsid w:val="48B2225B"/>
    <w:rsid w:val="48C95CC2"/>
    <w:rsid w:val="48DA02D9"/>
    <w:rsid w:val="48E701F2"/>
    <w:rsid w:val="48F44E94"/>
    <w:rsid w:val="48F60ACB"/>
    <w:rsid w:val="49083E00"/>
    <w:rsid w:val="490E5A01"/>
    <w:rsid w:val="49181B0F"/>
    <w:rsid w:val="493400EE"/>
    <w:rsid w:val="4939796C"/>
    <w:rsid w:val="494764F9"/>
    <w:rsid w:val="4952733A"/>
    <w:rsid w:val="49687CD8"/>
    <w:rsid w:val="49875080"/>
    <w:rsid w:val="498C1425"/>
    <w:rsid w:val="49907055"/>
    <w:rsid w:val="49A6242A"/>
    <w:rsid w:val="49B33207"/>
    <w:rsid w:val="49BA05AF"/>
    <w:rsid w:val="49D0604E"/>
    <w:rsid w:val="49DB351F"/>
    <w:rsid w:val="49FA4D1E"/>
    <w:rsid w:val="4A2741F1"/>
    <w:rsid w:val="4A3D0E45"/>
    <w:rsid w:val="4A446EA5"/>
    <w:rsid w:val="4A63078E"/>
    <w:rsid w:val="4AA42BEA"/>
    <w:rsid w:val="4AA556A7"/>
    <w:rsid w:val="4AAA430F"/>
    <w:rsid w:val="4AB604CC"/>
    <w:rsid w:val="4ABC7139"/>
    <w:rsid w:val="4AC6426D"/>
    <w:rsid w:val="4AD3364E"/>
    <w:rsid w:val="4ADA77F9"/>
    <w:rsid w:val="4AE0411D"/>
    <w:rsid w:val="4AE14963"/>
    <w:rsid w:val="4AE5146E"/>
    <w:rsid w:val="4AE71C5F"/>
    <w:rsid w:val="4B186BC5"/>
    <w:rsid w:val="4B236795"/>
    <w:rsid w:val="4B376484"/>
    <w:rsid w:val="4B4C28AE"/>
    <w:rsid w:val="4B5D63E0"/>
    <w:rsid w:val="4B7A2910"/>
    <w:rsid w:val="4BA21936"/>
    <w:rsid w:val="4BCA2FE2"/>
    <w:rsid w:val="4BCF3B90"/>
    <w:rsid w:val="4BEC4508"/>
    <w:rsid w:val="4C062B86"/>
    <w:rsid w:val="4C5D74EB"/>
    <w:rsid w:val="4C650490"/>
    <w:rsid w:val="4CAD2370"/>
    <w:rsid w:val="4CB04BA6"/>
    <w:rsid w:val="4CB514DF"/>
    <w:rsid w:val="4CE9202D"/>
    <w:rsid w:val="4CF9419F"/>
    <w:rsid w:val="4CFB1CAC"/>
    <w:rsid w:val="4D051DD0"/>
    <w:rsid w:val="4D07064C"/>
    <w:rsid w:val="4D204F16"/>
    <w:rsid w:val="4D55461A"/>
    <w:rsid w:val="4D6734EE"/>
    <w:rsid w:val="4D732EAC"/>
    <w:rsid w:val="4DAE47C4"/>
    <w:rsid w:val="4DB9455E"/>
    <w:rsid w:val="4DC616EB"/>
    <w:rsid w:val="4DCE4EC8"/>
    <w:rsid w:val="4DCF6907"/>
    <w:rsid w:val="4DDA21AC"/>
    <w:rsid w:val="4DE22B06"/>
    <w:rsid w:val="4DEA6F6D"/>
    <w:rsid w:val="4DFB199A"/>
    <w:rsid w:val="4DFD6E89"/>
    <w:rsid w:val="4E12739D"/>
    <w:rsid w:val="4E186CD9"/>
    <w:rsid w:val="4E24425D"/>
    <w:rsid w:val="4E2F4CE2"/>
    <w:rsid w:val="4E343DFA"/>
    <w:rsid w:val="4E40276B"/>
    <w:rsid w:val="4E45144B"/>
    <w:rsid w:val="4E5A7095"/>
    <w:rsid w:val="4E5E38F4"/>
    <w:rsid w:val="4E5E493A"/>
    <w:rsid w:val="4E7F0F04"/>
    <w:rsid w:val="4E895730"/>
    <w:rsid w:val="4EB445D5"/>
    <w:rsid w:val="4F034107"/>
    <w:rsid w:val="4F3C57A5"/>
    <w:rsid w:val="4F3F4F61"/>
    <w:rsid w:val="4F526935"/>
    <w:rsid w:val="4F710D89"/>
    <w:rsid w:val="4F851989"/>
    <w:rsid w:val="4FA33EE9"/>
    <w:rsid w:val="4FB1513C"/>
    <w:rsid w:val="4FBD377B"/>
    <w:rsid w:val="4FD9263E"/>
    <w:rsid w:val="501C545A"/>
    <w:rsid w:val="502E19FA"/>
    <w:rsid w:val="50310841"/>
    <w:rsid w:val="504F690E"/>
    <w:rsid w:val="505121B2"/>
    <w:rsid w:val="50543EB0"/>
    <w:rsid w:val="505D3AE6"/>
    <w:rsid w:val="507239E5"/>
    <w:rsid w:val="50AB7B62"/>
    <w:rsid w:val="50C45C05"/>
    <w:rsid w:val="50C73B4D"/>
    <w:rsid w:val="511B34B2"/>
    <w:rsid w:val="511D1F8E"/>
    <w:rsid w:val="512E0E1D"/>
    <w:rsid w:val="51301E6E"/>
    <w:rsid w:val="513C4CBF"/>
    <w:rsid w:val="514436FE"/>
    <w:rsid w:val="514574C7"/>
    <w:rsid w:val="51654E71"/>
    <w:rsid w:val="517E4256"/>
    <w:rsid w:val="519664D5"/>
    <w:rsid w:val="519D489A"/>
    <w:rsid w:val="51A6122B"/>
    <w:rsid w:val="51CE542D"/>
    <w:rsid w:val="51FC6842"/>
    <w:rsid w:val="5214247F"/>
    <w:rsid w:val="52211EE8"/>
    <w:rsid w:val="52277B5F"/>
    <w:rsid w:val="52497B2E"/>
    <w:rsid w:val="52501E91"/>
    <w:rsid w:val="52794F23"/>
    <w:rsid w:val="527A742C"/>
    <w:rsid w:val="52812C5A"/>
    <w:rsid w:val="52901FFD"/>
    <w:rsid w:val="529E349B"/>
    <w:rsid w:val="52AD458B"/>
    <w:rsid w:val="52AD7DF9"/>
    <w:rsid w:val="52B06FD5"/>
    <w:rsid w:val="52BC2F67"/>
    <w:rsid w:val="52CE70CB"/>
    <w:rsid w:val="52E65302"/>
    <w:rsid w:val="52FB06EE"/>
    <w:rsid w:val="52FE7C2D"/>
    <w:rsid w:val="53016316"/>
    <w:rsid w:val="530C00C4"/>
    <w:rsid w:val="53134206"/>
    <w:rsid w:val="53403808"/>
    <w:rsid w:val="535B23F4"/>
    <w:rsid w:val="536159EA"/>
    <w:rsid w:val="53684FA4"/>
    <w:rsid w:val="5373555D"/>
    <w:rsid w:val="537C33D1"/>
    <w:rsid w:val="53B64252"/>
    <w:rsid w:val="53DC1CA9"/>
    <w:rsid w:val="53F36E57"/>
    <w:rsid w:val="53F37E51"/>
    <w:rsid w:val="54052017"/>
    <w:rsid w:val="540A678F"/>
    <w:rsid w:val="542A4900"/>
    <w:rsid w:val="542D4835"/>
    <w:rsid w:val="5439318A"/>
    <w:rsid w:val="54404643"/>
    <w:rsid w:val="54750886"/>
    <w:rsid w:val="548276E4"/>
    <w:rsid w:val="54870AF1"/>
    <w:rsid w:val="54910CA1"/>
    <w:rsid w:val="54A65F2E"/>
    <w:rsid w:val="54AC0F65"/>
    <w:rsid w:val="54B51835"/>
    <w:rsid w:val="54CA21D7"/>
    <w:rsid w:val="54D77E64"/>
    <w:rsid w:val="54E87834"/>
    <w:rsid w:val="54F35525"/>
    <w:rsid w:val="5501493E"/>
    <w:rsid w:val="550620AC"/>
    <w:rsid w:val="55136E46"/>
    <w:rsid w:val="55234265"/>
    <w:rsid w:val="554E4001"/>
    <w:rsid w:val="55611C70"/>
    <w:rsid w:val="556F311C"/>
    <w:rsid w:val="557E18AE"/>
    <w:rsid w:val="559B3489"/>
    <w:rsid w:val="55AB483C"/>
    <w:rsid w:val="55AD3C62"/>
    <w:rsid w:val="55B00E11"/>
    <w:rsid w:val="55BF61BD"/>
    <w:rsid w:val="55C64078"/>
    <w:rsid w:val="55D071BF"/>
    <w:rsid w:val="55D87977"/>
    <w:rsid w:val="55E3746A"/>
    <w:rsid w:val="55EF0A69"/>
    <w:rsid w:val="56242657"/>
    <w:rsid w:val="564B4EBA"/>
    <w:rsid w:val="565777CA"/>
    <w:rsid w:val="565B398F"/>
    <w:rsid w:val="565E4C0D"/>
    <w:rsid w:val="567D2BEF"/>
    <w:rsid w:val="56967D82"/>
    <w:rsid w:val="56DF5CB8"/>
    <w:rsid w:val="56FA3EF1"/>
    <w:rsid w:val="56FB5A00"/>
    <w:rsid w:val="57073A38"/>
    <w:rsid w:val="571C6C5C"/>
    <w:rsid w:val="572D2416"/>
    <w:rsid w:val="57333DD6"/>
    <w:rsid w:val="57425F84"/>
    <w:rsid w:val="575B6176"/>
    <w:rsid w:val="57664C84"/>
    <w:rsid w:val="578071E4"/>
    <w:rsid w:val="57A728F8"/>
    <w:rsid w:val="57AE0C55"/>
    <w:rsid w:val="57D16991"/>
    <w:rsid w:val="57ED5764"/>
    <w:rsid w:val="580B1EC4"/>
    <w:rsid w:val="582F7AE0"/>
    <w:rsid w:val="583B6C86"/>
    <w:rsid w:val="5846638A"/>
    <w:rsid w:val="58760159"/>
    <w:rsid w:val="587F0163"/>
    <w:rsid w:val="58BE7971"/>
    <w:rsid w:val="58DD2D60"/>
    <w:rsid w:val="58E2007D"/>
    <w:rsid w:val="58EB4F2D"/>
    <w:rsid w:val="59212999"/>
    <w:rsid w:val="593246AC"/>
    <w:rsid w:val="59377FE1"/>
    <w:rsid w:val="594B7D75"/>
    <w:rsid w:val="594E6735"/>
    <w:rsid w:val="59672B86"/>
    <w:rsid w:val="59691831"/>
    <w:rsid w:val="59841B3C"/>
    <w:rsid w:val="59C01E0C"/>
    <w:rsid w:val="59C55D10"/>
    <w:rsid w:val="59CB1D90"/>
    <w:rsid w:val="59FE47E6"/>
    <w:rsid w:val="5A12434C"/>
    <w:rsid w:val="5A18404A"/>
    <w:rsid w:val="5A2206A2"/>
    <w:rsid w:val="5A247BA3"/>
    <w:rsid w:val="5A2A660B"/>
    <w:rsid w:val="5A5C579E"/>
    <w:rsid w:val="5A663E87"/>
    <w:rsid w:val="5A7D6C04"/>
    <w:rsid w:val="5A8866D9"/>
    <w:rsid w:val="5A910B9B"/>
    <w:rsid w:val="5AA82C62"/>
    <w:rsid w:val="5AC46B57"/>
    <w:rsid w:val="5ADA3408"/>
    <w:rsid w:val="5AE10C1B"/>
    <w:rsid w:val="5AE65649"/>
    <w:rsid w:val="5AEB2EA3"/>
    <w:rsid w:val="5AEB5D52"/>
    <w:rsid w:val="5AFD1582"/>
    <w:rsid w:val="5B064D0B"/>
    <w:rsid w:val="5B187781"/>
    <w:rsid w:val="5B486F6A"/>
    <w:rsid w:val="5B52035C"/>
    <w:rsid w:val="5B902B52"/>
    <w:rsid w:val="5BA86CD3"/>
    <w:rsid w:val="5BC841F6"/>
    <w:rsid w:val="5BFD2E1E"/>
    <w:rsid w:val="5C1F520B"/>
    <w:rsid w:val="5C355933"/>
    <w:rsid w:val="5C40665F"/>
    <w:rsid w:val="5C460C67"/>
    <w:rsid w:val="5C687B9D"/>
    <w:rsid w:val="5C771D9C"/>
    <w:rsid w:val="5C7D2BB8"/>
    <w:rsid w:val="5CA221B2"/>
    <w:rsid w:val="5CB26E8C"/>
    <w:rsid w:val="5CB95F0B"/>
    <w:rsid w:val="5CE169F7"/>
    <w:rsid w:val="5D03720E"/>
    <w:rsid w:val="5D05483C"/>
    <w:rsid w:val="5D0B4BB6"/>
    <w:rsid w:val="5D2C5658"/>
    <w:rsid w:val="5D490506"/>
    <w:rsid w:val="5D55626A"/>
    <w:rsid w:val="5D9B7DDE"/>
    <w:rsid w:val="5DBB510F"/>
    <w:rsid w:val="5DC800A9"/>
    <w:rsid w:val="5DF36076"/>
    <w:rsid w:val="5DF8714C"/>
    <w:rsid w:val="5E156AD7"/>
    <w:rsid w:val="5E2B0B6D"/>
    <w:rsid w:val="5E364E38"/>
    <w:rsid w:val="5E381BFD"/>
    <w:rsid w:val="5E4152D6"/>
    <w:rsid w:val="5E496E43"/>
    <w:rsid w:val="5E710C23"/>
    <w:rsid w:val="5E833967"/>
    <w:rsid w:val="5EA90F6B"/>
    <w:rsid w:val="5ED81A49"/>
    <w:rsid w:val="5EE37054"/>
    <w:rsid w:val="5EFD39DA"/>
    <w:rsid w:val="5EFE58CF"/>
    <w:rsid w:val="5F002F58"/>
    <w:rsid w:val="5F1161BD"/>
    <w:rsid w:val="5F1374CF"/>
    <w:rsid w:val="5F3C1028"/>
    <w:rsid w:val="5F3F0177"/>
    <w:rsid w:val="5F461A15"/>
    <w:rsid w:val="5F7E3F7C"/>
    <w:rsid w:val="5FA26038"/>
    <w:rsid w:val="5FAF008A"/>
    <w:rsid w:val="5FB91E34"/>
    <w:rsid w:val="5FE640D6"/>
    <w:rsid w:val="5FEC38BC"/>
    <w:rsid w:val="5FF64D9D"/>
    <w:rsid w:val="5FF8146C"/>
    <w:rsid w:val="6017693B"/>
    <w:rsid w:val="601B7A55"/>
    <w:rsid w:val="601F3852"/>
    <w:rsid w:val="605C4F79"/>
    <w:rsid w:val="606574FB"/>
    <w:rsid w:val="6073261D"/>
    <w:rsid w:val="608F69BA"/>
    <w:rsid w:val="60A27F07"/>
    <w:rsid w:val="60AA5A26"/>
    <w:rsid w:val="60B55590"/>
    <w:rsid w:val="60B80CE3"/>
    <w:rsid w:val="60C2034C"/>
    <w:rsid w:val="60C41B66"/>
    <w:rsid w:val="610B3F7F"/>
    <w:rsid w:val="6125097B"/>
    <w:rsid w:val="612C6553"/>
    <w:rsid w:val="6130510C"/>
    <w:rsid w:val="61875B8A"/>
    <w:rsid w:val="61900E7D"/>
    <w:rsid w:val="61A87560"/>
    <w:rsid w:val="61B4461C"/>
    <w:rsid w:val="61D33BDD"/>
    <w:rsid w:val="61D607AF"/>
    <w:rsid w:val="61F00662"/>
    <w:rsid w:val="61F14752"/>
    <w:rsid w:val="61F37EAB"/>
    <w:rsid w:val="62182372"/>
    <w:rsid w:val="621E3345"/>
    <w:rsid w:val="622C1617"/>
    <w:rsid w:val="62523120"/>
    <w:rsid w:val="62665C21"/>
    <w:rsid w:val="62985EF7"/>
    <w:rsid w:val="62CB33B8"/>
    <w:rsid w:val="62CE3078"/>
    <w:rsid w:val="62F81562"/>
    <w:rsid w:val="63013AA0"/>
    <w:rsid w:val="630418A4"/>
    <w:rsid w:val="630A46E5"/>
    <w:rsid w:val="631C1AB6"/>
    <w:rsid w:val="6339702B"/>
    <w:rsid w:val="637C448A"/>
    <w:rsid w:val="6386060C"/>
    <w:rsid w:val="63AC53D8"/>
    <w:rsid w:val="63B12714"/>
    <w:rsid w:val="63B44694"/>
    <w:rsid w:val="63B642D9"/>
    <w:rsid w:val="63D42D6E"/>
    <w:rsid w:val="63D66B45"/>
    <w:rsid w:val="63EF2956"/>
    <w:rsid w:val="63FE5749"/>
    <w:rsid w:val="64027909"/>
    <w:rsid w:val="640D5797"/>
    <w:rsid w:val="641C2221"/>
    <w:rsid w:val="641C34C1"/>
    <w:rsid w:val="642448CD"/>
    <w:rsid w:val="64591CD8"/>
    <w:rsid w:val="64736397"/>
    <w:rsid w:val="647E2AB0"/>
    <w:rsid w:val="64847859"/>
    <w:rsid w:val="64B16515"/>
    <w:rsid w:val="64B354D7"/>
    <w:rsid w:val="64BE1C9B"/>
    <w:rsid w:val="64F1247A"/>
    <w:rsid w:val="64F41E0D"/>
    <w:rsid w:val="64F963E9"/>
    <w:rsid w:val="652243EC"/>
    <w:rsid w:val="65372ABB"/>
    <w:rsid w:val="65387936"/>
    <w:rsid w:val="654E1AEC"/>
    <w:rsid w:val="654F0A85"/>
    <w:rsid w:val="65531D73"/>
    <w:rsid w:val="655B4047"/>
    <w:rsid w:val="65600352"/>
    <w:rsid w:val="657C2B55"/>
    <w:rsid w:val="659220E0"/>
    <w:rsid w:val="659F21AD"/>
    <w:rsid w:val="65BC731C"/>
    <w:rsid w:val="65BF5DCF"/>
    <w:rsid w:val="65DB26B3"/>
    <w:rsid w:val="65E84A7C"/>
    <w:rsid w:val="65F1740A"/>
    <w:rsid w:val="660C2741"/>
    <w:rsid w:val="66215D96"/>
    <w:rsid w:val="66240EEF"/>
    <w:rsid w:val="6629567C"/>
    <w:rsid w:val="6633412E"/>
    <w:rsid w:val="665D62CE"/>
    <w:rsid w:val="665F26FF"/>
    <w:rsid w:val="66965720"/>
    <w:rsid w:val="66A34845"/>
    <w:rsid w:val="66B56DB9"/>
    <w:rsid w:val="66BC3645"/>
    <w:rsid w:val="66CA3164"/>
    <w:rsid w:val="66D22CD7"/>
    <w:rsid w:val="66E531CB"/>
    <w:rsid w:val="66EA00F6"/>
    <w:rsid w:val="67280180"/>
    <w:rsid w:val="67355C21"/>
    <w:rsid w:val="673B2EBB"/>
    <w:rsid w:val="674043E4"/>
    <w:rsid w:val="67406E4E"/>
    <w:rsid w:val="67573BF8"/>
    <w:rsid w:val="675B6934"/>
    <w:rsid w:val="676846B5"/>
    <w:rsid w:val="678D40F5"/>
    <w:rsid w:val="67933E44"/>
    <w:rsid w:val="67AD4423"/>
    <w:rsid w:val="67B163BD"/>
    <w:rsid w:val="67C56F5C"/>
    <w:rsid w:val="67CB0EB8"/>
    <w:rsid w:val="67D8302A"/>
    <w:rsid w:val="67DC690F"/>
    <w:rsid w:val="67FF4D89"/>
    <w:rsid w:val="68210D72"/>
    <w:rsid w:val="682D5FAB"/>
    <w:rsid w:val="68316CC8"/>
    <w:rsid w:val="68393889"/>
    <w:rsid w:val="683B5C0B"/>
    <w:rsid w:val="6840387F"/>
    <w:rsid w:val="68696154"/>
    <w:rsid w:val="688D3ECC"/>
    <w:rsid w:val="68B47DF1"/>
    <w:rsid w:val="68BC77E1"/>
    <w:rsid w:val="68C82EB0"/>
    <w:rsid w:val="68DE4B85"/>
    <w:rsid w:val="68E431E7"/>
    <w:rsid w:val="690943C6"/>
    <w:rsid w:val="691E0870"/>
    <w:rsid w:val="693A1353"/>
    <w:rsid w:val="693B5C8B"/>
    <w:rsid w:val="6940604A"/>
    <w:rsid w:val="694819F0"/>
    <w:rsid w:val="6950289E"/>
    <w:rsid w:val="69540175"/>
    <w:rsid w:val="69623FDC"/>
    <w:rsid w:val="696728EA"/>
    <w:rsid w:val="697C7DA6"/>
    <w:rsid w:val="698132D9"/>
    <w:rsid w:val="699A58DD"/>
    <w:rsid w:val="69CD07E0"/>
    <w:rsid w:val="69D62F7E"/>
    <w:rsid w:val="69E94700"/>
    <w:rsid w:val="69EF7986"/>
    <w:rsid w:val="6A20645A"/>
    <w:rsid w:val="6A2169AB"/>
    <w:rsid w:val="6A404F04"/>
    <w:rsid w:val="6A483C16"/>
    <w:rsid w:val="6A4E4EC8"/>
    <w:rsid w:val="6A610E7A"/>
    <w:rsid w:val="6A685443"/>
    <w:rsid w:val="6A772469"/>
    <w:rsid w:val="6A794692"/>
    <w:rsid w:val="6A81140C"/>
    <w:rsid w:val="6A9F74C3"/>
    <w:rsid w:val="6AA67C3D"/>
    <w:rsid w:val="6AAE11D7"/>
    <w:rsid w:val="6ACB3348"/>
    <w:rsid w:val="6AEB7A6C"/>
    <w:rsid w:val="6B036C8D"/>
    <w:rsid w:val="6B1917E2"/>
    <w:rsid w:val="6B340066"/>
    <w:rsid w:val="6B484F1B"/>
    <w:rsid w:val="6B521AC3"/>
    <w:rsid w:val="6B5F3459"/>
    <w:rsid w:val="6B707A53"/>
    <w:rsid w:val="6B7514C7"/>
    <w:rsid w:val="6B8C6593"/>
    <w:rsid w:val="6BA07208"/>
    <w:rsid w:val="6BCA6CE7"/>
    <w:rsid w:val="6BF94EA4"/>
    <w:rsid w:val="6C30538D"/>
    <w:rsid w:val="6C3F7B0A"/>
    <w:rsid w:val="6C421768"/>
    <w:rsid w:val="6C6514E4"/>
    <w:rsid w:val="6C660245"/>
    <w:rsid w:val="6C6A77C6"/>
    <w:rsid w:val="6C7B7A43"/>
    <w:rsid w:val="6C845B32"/>
    <w:rsid w:val="6C9C1F77"/>
    <w:rsid w:val="6CA97EA0"/>
    <w:rsid w:val="6CC16E8D"/>
    <w:rsid w:val="6CC221F1"/>
    <w:rsid w:val="6CD538D6"/>
    <w:rsid w:val="6D1F59CB"/>
    <w:rsid w:val="6D2A3B3B"/>
    <w:rsid w:val="6D321B38"/>
    <w:rsid w:val="6D3F4462"/>
    <w:rsid w:val="6D4C34DC"/>
    <w:rsid w:val="6D803F87"/>
    <w:rsid w:val="6D8F6FCB"/>
    <w:rsid w:val="6D90691E"/>
    <w:rsid w:val="6DA00981"/>
    <w:rsid w:val="6DA22CBC"/>
    <w:rsid w:val="6DD12B27"/>
    <w:rsid w:val="6DD5608F"/>
    <w:rsid w:val="6DED3504"/>
    <w:rsid w:val="6DF24470"/>
    <w:rsid w:val="6DFA30E8"/>
    <w:rsid w:val="6E1717D0"/>
    <w:rsid w:val="6E3D0E0C"/>
    <w:rsid w:val="6E4B3C18"/>
    <w:rsid w:val="6E6466E3"/>
    <w:rsid w:val="6E7B1D60"/>
    <w:rsid w:val="6E7B4931"/>
    <w:rsid w:val="6E7F455A"/>
    <w:rsid w:val="6E906DB9"/>
    <w:rsid w:val="6E993024"/>
    <w:rsid w:val="6EA5330C"/>
    <w:rsid w:val="6EA81147"/>
    <w:rsid w:val="6EB01294"/>
    <w:rsid w:val="6EB632CC"/>
    <w:rsid w:val="6ED73105"/>
    <w:rsid w:val="6EDC2401"/>
    <w:rsid w:val="6EE602BF"/>
    <w:rsid w:val="6EE9679F"/>
    <w:rsid w:val="6F0807F2"/>
    <w:rsid w:val="6F1321B7"/>
    <w:rsid w:val="6F1E0575"/>
    <w:rsid w:val="6F496AC3"/>
    <w:rsid w:val="6F4A564F"/>
    <w:rsid w:val="6F4C372D"/>
    <w:rsid w:val="6F53133D"/>
    <w:rsid w:val="6F6501C6"/>
    <w:rsid w:val="6F6D733B"/>
    <w:rsid w:val="6F8D713C"/>
    <w:rsid w:val="6F9A6A9C"/>
    <w:rsid w:val="6FA41520"/>
    <w:rsid w:val="6FA922E8"/>
    <w:rsid w:val="6FB96D4D"/>
    <w:rsid w:val="6FC40281"/>
    <w:rsid w:val="6FEB3414"/>
    <w:rsid w:val="6FEF7FCA"/>
    <w:rsid w:val="6FF947EE"/>
    <w:rsid w:val="70197C0A"/>
    <w:rsid w:val="70273764"/>
    <w:rsid w:val="706B6D2C"/>
    <w:rsid w:val="707020D5"/>
    <w:rsid w:val="708E08AB"/>
    <w:rsid w:val="70B0383D"/>
    <w:rsid w:val="70C9036A"/>
    <w:rsid w:val="70F65BE8"/>
    <w:rsid w:val="70FA1B1D"/>
    <w:rsid w:val="711D50A5"/>
    <w:rsid w:val="71266787"/>
    <w:rsid w:val="712F0DE8"/>
    <w:rsid w:val="715258F4"/>
    <w:rsid w:val="71730A76"/>
    <w:rsid w:val="718A691C"/>
    <w:rsid w:val="718E32A4"/>
    <w:rsid w:val="71994D32"/>
    <w:rsid w:val="719D394A"/>
    <w:rsid w:val="71A16CBA"/>
    <w:rsid w:val="71B70A1B"/>
    <w:rsid w:val="71B970DE"/>
    <w:rsid w:val="71BD19EB"/>
    <w:rsid w:val="71D55309"/>
    <w:rsid w:val="71D93DE9"/>
    <w:rsid w:val="71E57F18"/>
    <w:rsid w:val="71E91B79"/>
    <w:rsid w:val="72202DBF"/>
    <w:rsid w:val="7227471F"/>
    <w:rsid w:val="727118D0"/>
    <w:rsid w:val="72774716"/>
    <w:rsid w:val="727A4297"/>
    <w:rsid w:val="728372A8"/>
    <w:rsid w:val="7287181C"/>
    <w:rsid w:val="729A3DED"/>
    <w:rsid w:val="72BC0550"/>
    <w:rsid w:val="72E02168"/>
    <w:rsid w:val="72E5741F"/>
    <w:rsid w:val="72F62014"/>
    <w:rsid w:val="73110308"/>
    <w:rsid w:val="731C0B00"/>
    <w:rsid w:val="73244C8A"/>
    <w:rsid w:val="73284C5A"/>
    <w:rsid w:val="7331670A"/>
    <w:rsid w:val="73404568"/>
    <w:rsid w:val="735F2B31"/>
    <w:rsid w:val="737C4ABD"/>
    <w:rsid w:val="737C4EBF"/>
    <w:rsid w:val="737D76D3"/>
    <w:rsid w:val="73882F90"/>
    <w:rsid w:val="73A66980"/>
    <w:rsid w:val="73AB2E71"/>
    <w:rsid w:val="73B42C82"/>
    <w:rsid w:val="73C602FE"/>
    <w:rsid w:val="73F9111F"/>
    <w:rsid w:val="742A3EAC"/>
    <w:rsid w:val="742B433B"/>
    <w:rsid w:val="742E06F1"/>
    <w:rsid w:val="74591F27"/>
    <w:rsid w:val="746A6B1A"/>
    <w:rsid w:val="74746BBA"/>
    <w:rsid w:val="74C34E0D"/>
    <w:rsid w:val="75064A21"/>
    <w:rsid w:val="750E383D"/>
    <w:rsid w:val="75206F1D"/>
    <w:rsid w:val="75221A90"/>
    <w:rsid w:val="75396EDE"/>
    <w:rsid w:val="75943709"/>
    <w:rsid w:val="7595339C"/>
    <w:rsid w:val="759E0B45"/>
    <w:rsid w:val="75AB6137"/>
    <w:rsid w:val="75AC1036"/>
    <w:rsid w:val="75B23186"/>
    <w:rsid w:val="75BD6086"/>
    <w:rsid w:val="75CC2733"/>
    <w:rsid w:val="75E80D67"/>
    <w:rsid w:val="75FE62F8"/>
    <w:rsid w:val="760D5DF1"/>
    <w:rsid w:val="7619497B"/>
    <w:rsid w:val="76236A2B"/>
    <w:rsid w:val="763C0D14"/>
    <w:rsid w:val="76445BEB"/>
    <w:rsid w:val="764E6F31"/>
    <w:rsid w:val="76562BF8"/>
    <w:rsid w:val="76615FCA"/>
    <w:rsid w:val="76707B65"/>
    <w:rsid w:val="767E7919"/>
    <w:rsid w:val="768A38C8"/>
    <w:rsid w:val="76A5391B"/>
    <w:rsid w:val="76AB05F2"/>
    <w:rsid w:val="76B0273F"/>
    <w:rsid w:val="76B766A6"/>
    <w:rsid w:val="76C34DC4"/>
    <w:rsid w:val="76E5536F"/>
    <w:rsid w:val="76EE17A2"/>
    <w:rsid w:val="76FA7345"/>
    <w:rsid w:val="7728605D"/>
    <w:rsid w:val="77334930"/>
    <w:rsid w:val="77390F60"/>
    <w:rsid w:val="773C0300"/>
    <w:rsid w:val="773D150D"/>
    <w:rsid w:val="77410605"/>
    <w:rsid w:val="7743579C"/>
    <w:rsid w:val="775872DB"/>
    <w:rsid w:val="776B26E6"/>
    <w:rsid w:val="777468D3"/>
    <w:rsid w:val="77DE6EFE"/>
    <w:rsid w:val="77F76767"/>
    <w:rsid w:val="78014C61"/>
    <w:rsid w:val="780A732C"/>
    <w:rsid w:val="786A09DC"/>
    <w:rsid w:val="786F5F20"/>
    <w:rsid w:val="789B7564"/>
    <w:rsid w:val="78B3438C"/>
    <w:rsid w:val="78BC0FE9"/>
    <w:rsid w:val="78C170B6"/>
    <w:rsid w:val="78CD162F"/>
    <w:rsid w:val="78DD2341"/>
    <w:rsid w:val="78E25456"/>
    <w:rsid w:val="78E760D8"/>
    <w:rsid w:val="78EB3F34"/>
    <w:rsid w:val="79016C83"/>
    <w:rsid w:val="790F29C8"/>
    <w:rsid w:val="79106B33"/>
    <w:rsid w:val="79172646"/>
    <w:rsid w:val="791D2373"/>
    <w:rsid w:val="79292ECF"/>
    <w:rsid w:val="79305F63"/>
    <w:rsid w:val="79495D0F"/>
    <w:rsid w:val="794E73D8"/>
    <w:rsid w:val="79532342"/>
    <w:rsid w:val="795606B2"/>
    <w:rsid w:val="7980691B"/>
    <w:rsid w:val="79835FEA"/>
    <w:rsid w:val="79B74BEE"/>
    <w:rsid w:val="79C30143"/>
    <w:rsid w:val="79D37294"/>
    <w:rsid w:val="79E05CA4"/>
    <w:rsid w:val="79E93DB6"/>
    <w:rsid w:val="7A016717"/>
    <w:rsid w:val="7A4D2812"/>
    <w:rsid w:val="7A4E4DEC"/>
    <w:rsid w:val="7A51672F"/>
    <w:rsid w:val="7A856B18"/>
    <w:rsid w:val="7A9912EF"/>
    <w:rsid w:val="7A9F393A"/>
    <w:rsid w:val="7AE15918"/>
    <w:rsid w:val="7AE935AA"/>
    <w:rsid w:val="7B02765B"/>
    <w:rsid w:val="7B033A78"/>
    <w:rsid w:val="7B075314"/>
    <w:rsid w:val="7B095CD4"/>
    <w:rsid w:val="7B731384"/>
    <w:rsid w:val="7B761A28"/>
    <w:rsid w:val="7B7C45D4"/>
    <w:rsid w:val="7B986E81"/>
    <w:rsid w:val="7BA571E8"/>
    <w:rsid w:val="7BA81A06"/>
    <w:rsid w:val="7BB01BC4"/>
    <w:rsid w:val="7BB50D09"/>
    <w:rsid w:val="7BB530EA"/>
    <w:rsid w:val="7BC77C70"/>
    <w:rsid w:val="7BDA2E7A"/>
    <w:rsid w:val="7BDB3B16"/>
    <w:rsid w:val="7BED51D4"/>
    <w:rsid w:val="7BFA7095"/>
    <w:rsid w:val="7C1B2DFC"/>
    <w:rsid w:val="7C2D7FBD"/>
    <w:rsid w:val="7C3F3711"/>
    <w:rsid w:val="7C5341B6"/>
    <w:rsid w:val="7C592095"/>
    <w:rsid w:val="7C845D16"/>
    <w:rsid w:val="7C905FA6"/>
    <w:rsid w:val="7C924DE1"/>
    <w:rsid w:val="7C9D0C92"/>
    <w:rsid w:val="7CA349C0"/>
    <w:rsid w:val="7CF84083"/>
    <w:rsid w:val="7D0F00B8"/>
    <w:rsid w:val="7D7C6227"/>
    <w:rsid w:val="7D960BCF"/>
    <w:rsid w:val="7D9A1FEC"/>
    <w:rsid w:val="7DA067AB"/>
    <w:rsid w:val="7DAA0816"/>
    <w:rsid w:val="7DB556F0"/>
    <w:rsid w:val="7DC71EF9"/>
    <w:rsid w:val="7DCC44C0"/>
    <w:rsid w:val="7DD50D3F"/>
    <w:rsid w:val="7DE97C2F"/>
    <w:rsid w:val="7DFC341A"/>
    <w:rsid w:val="7E045733"/>
    <w:rsid w:val="7E087B19"/>
    <w:rsid w:val="7E13434D"/>
    <w:rsid w:val="7E2E1F9F"/>
    <w:rsid w:val="7E3811CD"/>
    <w:rsid w:val="7E634EDF"/>
    <w:rsid w:val="7E9B7298"/>
    <w:rsid w:val="7EAB5A90"/>
    <w:rsid w:val="7EC506DF"/>
    <w:rsid w:val="7EC82384"/>
    <w:rsid w:val="7ECB5686"/>
    <w:rsid w:val="7ED54BC9"/>
    <w:rsid w:val="7EE63782"/>
    <w:rsid w:val="7EED0807"/>
    <w:rsid w:val="7EF41910"/>
    <w:rsid w:val="7F035E0F"/>
    <w:rsid w:val="7F054D9B"/>
    <w:rsid w:val="7F1036F6"/>
    <w:rsid w:val="7F132723"/>
    <w:rsid w:val="7F46637F"/>
    <w:rsid w:val="7F6A48CD"/>
    <w:rsid w:val="7F82407D"/>
    <w:rsid w:val="7F8F6634"/>
    <w:rsid w:val="7F954F9F"/>
    <w:rsid w:val="7FB152A7"/>
    <w:rsid w:val="7FCA5294"/>
    <w:rsid w:val="7FD329B6"/>
    <w:rsid w:val="7FD4049A"/>
    <w:rsid w:val="7FD76DAB"/>
    <w:rsid w:val="7FDD34AA"/>
    <w:rsid w:val="7FEE653D"/>
    <w:rsid w:val="7FEF3E2F"/>
    <w:rsid w:val="7FF11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9"/>
    <w:pPr>
      <w:keepNext/>
      <w:keepLines/>
      <w:spacing w:before="340" w:after="330" w:line="576" w:lineRule="auto"/>
    </w:pPr>
    <w:rPr>
      <w:kern w:val="44"/>
      <w:sz w:val="44"/>
    </w:rPr>
  </w:style>
  <w:style w:type="paragraph" w:styleId="5">
    <w:name w:val="heading 2"/>
    <w:basedOn w:val="1"/>
    <w:next w:val="1"/>
    <w:link w:val="69"/>
    <w:qFormat/>
    <w:uiPriority w:val="9"/>
    <w:pPr>
      <w:keepNext/>
      <w:keepLines/>
      <w:spacing w:before="260" w:after="260" w:line="416" w:lineRule="auto"/>
      <w:outlineLvl w:val="1"/>
    </w:pPr>
    <w:rPr>
      <w:rFonts w:ascii="Cambria" w:hAnsi="Cambria"/>
      <w:b/>
      <w:bCs/>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Title"/>
    <w:basedOn w:val="1"/>
    <w:qFormat/>
    <w:uiPriority w:val="10"/>
    <w:pPr>
      <w:spacing w:before="240" w:after="60"/>
      <w:jc w:val="center"/>
      <w:outlineLvl w:val="0"/>
    </w:pPr>
    <w:rPr>
      <w:rFonts w:ascii="Arial" w:hAnsi="Arial"/>
      <w:b/>
      <w:sz w:val="32"/>
    </w:rPr>
  </w:style>
  <w:style w:type="paragraph" w:styleId="7">
    <w:name w:val="table of authorities"/>
    <w:basedOn w:val="1"/>
    <w:next w:val="1"/>
    <w:unhideWhenUsed/>
    <w:qFormat/>
    <w:uiPriority w:val="99"/>
    <w:pPr>
      <w:ind w:left="420" w:leftChars="200"/>
    </w:pPr>
  </w:style>
  <w:style w:type="paragraph" w:styleId="8">
    <w:name w:val="annotation text"/>
    <w:basedOn w:val="1"/>
    <w:semiHidden/>
    <w:unhideWhenUsed/>
    <w:qFormat/>
    <w:uiPriority w:val="99"/>
    <w:pPr>
      <w:jc w:val="left"/>
    </w:pPr>
  </w:style>
  <w:style w:type="paragraph" w:styleId="9">
    <w:name w:val="Body Text"/>
    <w:basedOn w:val="1"/>
    <w:link w:val="70"/>
    <w:unhideWhenUsed/>
    <w:qFormat/>
    <w:uiPriority w:val="99"/>
    <w:pPr>
      <w:spacing w:after="120"/>
    </w:pPr>
  </w:style>
  <w:style w:type="paragraph" w:styleId="10">
    <w:name w:val="Body Text Indent"/>
    <w:basedOn w:val="1"/>
    <w:link w:val="67"/>
    <w:qFormat/>
    <w:uiPriority w:val="0"/>
    <w:pPr>
      <w:ind w:firstLine="830" w:firstLineChars="352"/>
    </w:pPr>
    <w:rPr>
      <w:rFonts w:ascii="仿宋_GB2312" w:eastAsia="仿宋_GB2312"/>
      <w:sz w:val="32"/>
      <w:szCs w:val="20"/>
    </w:rPr>
  </w:style>
  <w:style w:type="paragraph" w:styleId="11">
    <w:name w:val="Plain Text"/>
    <w:basedOn w:val="1"/>
    <w:next w:val="6"/>
    <w:link w:val="66"/>
    <w:qFormat/>
    <w:uiPriority w:val="0"/>
    <w:rPr>
      <w:rFonts w:ascii="宋体" w:hAnsi="Courier New" w:cs="Courier New"/>
      <w:szCs w:val="21"/>
    </w:rPr>
  </w:style>
  <w:style w:type="paragraph" w:styleId="12">
    <w:name w:val="Balloon Text"/>
    <w:basedOn w:val="1"/>
    <w:link w:val="64"/>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able of figures"/>
    <w:basedOn w:val="1"/>
    <w:next w:val="1"/>
    <w:unhideWhenUsed/>
    <w:qFormat/>
    <w:uiPriority w:val="0"/>
    <w:pPr>
      <w:ind w:left="200" w:leftChars="200" w:hanging="200" w:hangingChars="200"/>
    </w:pPr>
    <w:rPr>
      <w:sz w:val="28"/>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w:basedOn w:val="9"/>
    <w:link w:val="71"/>
    <w:semiHidden/>
    <w:unhideWhenUsed/>
    <w:qFormat/>
    <w:uiPriority w:val="99"/>
    <w:pPr>
      <w:ind w:firstLine="420" w:firstLineChars="100"/>
    </w:pPr>
  </w:style>
  <w:style w:type="table" w:styleId="21">
    <w:name w:val="Table Grid"/>
    <w:basedOn w:val="2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u w:val="single"/>
    </w:rPr>
  </w:style>
  <w:style w:type="character" w:styleId="25">
    <w:name w:val="Hyperlink"/>
    <w:basedOn w:val="22"/>
    <w:semiHidden/>
    <w:unhideWhenUsed/>
    <w:qFormat/>
    <w:uiPriority w:val="99"/>
    <w:rPr>
      <w:color w:val="0000FF"/>
      <w:u w:val="single"/>
    </w:rPr>
  </w:style>
  <w:style w:type="character" w:styleId="26">
    <w:name w:val="annotation reference"/>
    <w:basedOn w:val="22"/>
    <w:semiHidden/>
    <w:unhideWhenUsed/>
    <w:qFormat/>
    <w:uiPriority w:val="99"/>
    <w:rPr>
      <w:sz w:val="21"/>
      <w:szCs w:val="21"/>
    </w:rPr>
  </w:style>
  <w:style w:type="character" w:customStyle="1" w:styleId="27">
    <w:name w:val="页眉 字符"/>
    <w:basedOn w:val="22"/>
    <w:link w:val="14"/>
    <w:qFormat/>
    <w:uiPriority w:val="99"/>
    <w:rPr>
      <w:sz w:val="18"/>
      <w:szCs w:val="18"/>
    </w:rPr>
  </w:style>
  <w:style w:type="character" w:customStyle="1" w:styleId="28">
    <w:name w:val="页脚 字符"/>
    <w:basedOn w:val="22"/>
    <w:link w:val="13"/>
    <w:qFormat/>
    <w:uiPriority w:val="99"/>
    <w:rPr>
      <w:sz w:val="18"/>
      <w:szCs w:val="18"/>
    </w:rPr>
  </w:style>
  <w:style w:type="paragraph" w:customStyle="1" w:styleId="29">
    <w:name w:val="Default"/>
    <w:qFormat/>
    <w:uiPriority w:val="0"/>
    <w:pPr>
      <w:widowControl w:val="0"/>
      <w:autoSpaceDE w:val="0"/>
      <w:autoSpaceDN w:val="0"/>
      <w:adjustRightInd w:val="0"/>
    </w:pPr>
    <w:rPr>
      <w:rFonts w:ascii="方正仿宋简体" w:eastAsia="方正仿宋简体" w:cs="方正仿宋简体" w:hAnsiTheme="minorHAnsi"/>
      <w:color w:val="000000"/>
      <w:sz w:val="24"/>
      <w:szCs w:val="24"/>
      <w:lang w:val="en-US" w:eastAsia="zh-CN" w:bidi="ar-SA"/>
    </w:rPr>
  </w:style>
  <w:style w:type="paragraph" w:customStyle="1" w:styleId="3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8"/>
      <w:szCs w:val="28"/>
    </w:rPr>
  </w:style>
  <w:style w:type="paragraph" w:customStyle="1" w:styleId="3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32"/>
      <w:szCs w:val="32"/>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5">
    <w:name w:val="xl74"/>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52">
    <w:name w:val="xl8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3">
    <w:name w:val="xl82"/>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54">
    <w:name w:val="xl8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仿宋简体" w:hAnsi="宋体" w:eastAsia="方正仿宋简体" w:cs="宋体"/>
      <w:b/>
      <w:bCs/>
      <w:kern w:val="0"/>
      <w:sz w:val="32"/>
      <w:szCs w:val="32"/>
    </w:rPr>
  </w:style>
  <w:style w:type="paragraph" w:customStyle="1" w:styleId="58">
    <w:name w:val="xl8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bCs/>
      <w:kern w:val="0"/>
      <w:sz w:val="32"/>
      <w:szCs w:val="32"/>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8"/>
      <w:szCs w:val="28"/>
    </w:rPr>
  </w:style>
  <w:style w:type="paragraph" w:customStyle="1" w:styleId="61">
    <w:name w:val="xl9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styleId="63">
    <w:name w:val="List Paragraph"/>
    <w:basedOn w:val="1"/>
    <w:qFormat/>
    <w:uiPriority w:val="34"/>
    <w:pPr>
      <w:ind w:firstLine="420" w:firstLineChars="200"/>
    </w:pPr>
  </w:style>
  <w:style w:type="character" w:customStyle="1" w:styleId="64">
    <w:name w:val="批注框文本 字符"/>
    <w:basedOn w:val="22"/>
    <w:link w:val="12"/>
    <w:semiHidden/>
    <w:qFormat/>
    <w:uiPriority w:val="99"/>
    <w:rPr>
      <w:rFonts w:ascii="Times New Roman" w:hAnsi="Times New Roman" w:eastAsia="宋体" w:cs="Times New Roman"/>
      <w:sz w:val="18"/>
      <w:szCs w:val="18"/>
    </w:rPr>
  </w:style>
  <w:style w:type="character" w:customStyle="1" w:styleId="65">
    <w:name w:val="纯文本 Char"/>
    <w:basedOn w:val="22"/>
    <w:semiHidden/>
    <w:qFormat/>
    <w:uiPriority w:val="99"/>
    <w:rPr>
      <w:rFonts w:ascii="宋体" w:hAnsi="Courier New" w:eastAsia="宋体" w:cs="Courier New"/>
      <w:szCs w:val="21"/>
    </w:rPr>
  </w:style>
  <w:style w:type="character" w:customStyle="1" w:styleId="66">
    <w:name w:val="纯文本 字符"/>
    <w:basedOn w:val="22"/>
    <w:link w:val="11"/>
    <w:qFormat/>
    <w:uiPriority w:val="0"/>
    <w:rPr>
      <w:rFonts w:ascii="宋体" w:hAnsi="Courier New" w:eastAsia="宋体" w:cs="Courier New"/>
      <w:szCs w:val="21"/>
    </w:rPr>
  </w:style>
  <w:style w:type="character" w:customStyle="1" w:styleId="67">
    <w:name w:val="正文文本缩进 字符"/>
    <w:basedOn w:val="22"/>
    <w:link w:val="10"/>
    <w:qFormat/>
    <w:uiPriority w:val="0"/>
    <w:rPr>
      <w:rFonts w:ascii="仿宋_GB2312" w:hAnsi="Times New Roman" w:eastAsia="仿宋_GB2312" w:cs="Times New Roman"/>
      <w:sz w:val="32"/>
      <w:szCs w:val="20"/>
    </w:rPr>
  </w:style>
  <w:style w:type="character" w:customStyle="1" w:styleId="68">
    <w:name w:val="标题 2 Char"/>
    <w:basedOn w:val="22"/>
    <w:semiHidden/>
    <w:qFormat/>
    <w:uiPriority w:val="9"/>
    <w:rPr>
      <w:rFonts w:asciiTheme="majorHAnsi" w:hAnsiTheme="majorHAnsi" w:eastAsiaTheme="majorEastAsia" w:cstheme="majorBidi"/>
      <w:b/>
      <w:bCs/>
      <w:sz w:val="32"/>
      <w:szCs w:val="32"/>
    </w:rPr>
  </w:style>
  <w:style w:type="character" w:customStyle="1" w:styleId="69">
    <w:name w:val="标题 2 字符"/>
    <w:basedOn w:val="22"/>
    <w:link w:val="5"/>
    <w:qFormat/>
    <w:uiPriority w:val="9"/>
    <w:rPr>
      <w:rFonts w:ascii="Cambria" w:hAnsi="Cambria" w:eastAsia="宋体" w:cs="Times New Roman"/>
      <w:b/>
      <w:bCs/>
      <w:sz w:val="32"/>
      <w:szCs w:val="32"/>
    </w:rPr>
  </w:style>
  <w:style w:type="character" w:customStyle="1" w:styleId="70">
    <w:name w:val="正文文本 字符"/>
    <w:basedOn w:val="22"/>
    <w:link w:val="9"/>
    <w:qFormat/>
    <w:uiPriority w:val="99"/>
    <w:rPr>
      <w:rFonts w:ascii="Times New Roman" w:hAnsi="Times New Roman" w:eastAsia="宋体" w:cs="Times New Roman"/>
      <w:szCs w:val="24"/>
    </w:rPr>
  </w:style>
  <w:style w:type="character" w:customStyle="1" w:styleId="71">
    <w:name w:val="正文首行缩进 字符"/>
    <w:basedOn w:val="70"/>
    <w:link w:val="19"/>
    <w:semiHidden/>
    <w:qFormat/>
    <w:uiPriority w:val="99"/>
    <w:rPr>
      <w:rFonts w:ascii="Times New Roman" w:hAnsi="Times New Roman" w:eastAsia="宋体" w:cs="Times New Roman"/>
      <w:szCs w:val="24"/>
    </w:rPr>
  </w:style>
  <w:style w:type="paragraph" w:customStyle="1" w:styleId="7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73">
    <w:name w:val="正文内容 Char"/>
    <w:link w:val="74"/>
    <w:qFormat/>
    <w:uiPriority w:val="5"/>
    <w:rPr>
      <w:rFonts w:ascii="Times New Roman" w:hAnsi="Times New Roman"/>
      <w:sz w:val="24"/>
      <w:szCs w:val="24"/>
    </w:rPr>
  </w:style>
  <w:style w:type="paragraph" w:customStyle="1" w:styleId="74">
    <w:name w:val="正文内容"/>
    <w:basedOn w:val="1"/>
    <w:link w:val="73"/>
    <w:qFormat/>
    <w:uiPriority w:val="5"/>
    <w:pPr>
      <w:adjustRightInd w:val="0"/>
      <w:spacing w:line="360" w:lineRule="auto"/>
      <w:ind w:firstLine="200" w:firstLineChars="200"/>
    </w:pPr>
    <w:rPr>
      <w:rFonts w:eastAsiaTheme="minorEastAsia" w:cstheme="minorBidi"/>
      <w:sz w:val="24"/>
    </w:rPr>
  </w:style>
  <w:style w:type="paragraph" w:customStyle="1" w:styleId="75">
    <w:name w:val="2ji"/>
    <w:basedOn w:val="5"/>
    <w:qFormat/>
    <w:uiPriority w:val="0"/>
    <w:pPr>
      <w:adjustRightInd w:val="0"/>
      <w:spacing w:before="0" w:after="0" w:line="360" w:lineRule="auto"/>
      <w:textAlignment w:val="baseline"/>
    </w:pPr>
    <w:rPr>
      <w:rFonts w:ascii="宋体" w:hAnsi="宋体"/>
      <w:kern w:val="0"/>
      <w:sz w:val="21"/>
      <w:szCs w:val="21"/>
    </w:rPr>
  </w:style>
  <w:style w:type="paragraph" w:customStyle="1" w:styleId="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询价标题"/>
    <w:basedOn w:val="4"/>
    <w:next w:val="1"/>
    <w:qFormat/>
    <w:uiPriority w:val="0"/>
    <w:pPr>
      <w:keepNext/>
      <w:keepLines/>
      <w:spacing w:before="340" w:after="330" w:line="576" w:lineRule="auto"/>
    </w:pPr>
    <w:rPr>
      <w:kern w:val="44"/>
      <w:sz w:val="44"/>
    </w:rPr>
  </w:style>
  <w:style w:type="paragraph" w:customStyle="1" w:styleId="79">
    <w:name w:val="WPSOffice手动目录 1"/>
    <w:qFormat/>
    <w:uiPriority w:val="0"/>
    <w:rPr>
      <w:rFonts w:ascii="Times New Roman" w:hAnsi="Times New Roman" w:eastAsia="宋体" w:cs="Times New Roman"/>
      <w:lang w:val="en-US" w:eastAsia="zh-CN" w:bidi="ar-SA"/>
    </w:rPr>
  </w:style>
  <w:style w:type="paragraph" w:customStyle="1" w:styleId="80">
    <w:name w:val="正文文本 21"/>
    <w:basedOn w:val="1"/>
    <w:qFormat/>
    <w:uiPriority w:val="0"/>
    <w:pPr>
      <w:spacing w:after="120" w:line="480" w:lineRule="auto"/>
    </w:pPr>
  </w:style>
  <w:style w:type="table" w:customStyle="1" w:styleId="8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F68D6-21AF-4BB2-953E-2767C5071A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1137</Words>
  <Characters>6482</Characters>
  <Lines>54</Lines>
  <Paragraphs>15</Paragraphs>
  <TotalTime>42</TotalTime>
  <ScaleCrop>false</ScaleCrop>
  <LinksUpToDate>false</LinksUpToDate>
  <CharactersWithSpaces>7604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2022-02-24T09:22:00Z</dcterms:created>
  <dc:creator>lenovo</dc:creator>
  <cp:lastModifiedBy>宋威</cp:lastModifiedBy>
  <dcterms:modified xsi:type="dcterms:W3CDTF">2023-12-01T01:42:29Z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958527779_btnclosed</vt:lpwstr>
  </property>
  <property fmtid="{D5CDD505-2E9C-101B-9397-08002B2CF9AE}" pid="4" name="ICV">
    <vt:lpwstr>D4BED465E8364517AA435D01DFCF2BE2_13</vt:lpwstr>
  </property>
</Properties>
</file>