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Ansi="宋体"/>
          <w:b/>
          <w:sz w:val="52"/>
          <w:szCs w:val="52"/>
        </w:rPr>
      </w:pPr>
      <w:r>
        <w:rPr>
          <w:sz w:val="32"/>
          <w:szCs w:val="32"/>
        </w:rPr>
        <w:drawing>
          <wp:anchor distT="0" distB="0" distL="114300" distR="114300" simplePos="0" relativeHeight="251661312" behindDoc="0" locked="0" layoutInCell="1" allowOverlap="1">
            <wp:simplePos x="0" y="0"/>
            <wp:positionH relativeFrom="margin">
              <wp:posOffset>622935</wp:posOffset>
            </wp:positionH>
            <wp:positionV relativeFrom="margin">
              <wp:posOffset>176530</wp:posOffset>
            </wp:positionV>
            <wp:extent cx="5239385" cy="1026795"/>
            <wp:effectExtent l="0" t="0" r="18415" b="1905"/>
            <wp:wrapSquare wrapText="bothSides"/>
            <wp:docPr id="2" name="图片 2" descr="20140711新校徽应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20140711新校徽应用"/>
                    <pic:cNvPicPr>
                      <a:picLocks noChangeAspect="1"/>
                    </pic:cNvPicPr>
                  </pic:nvPicPr>
                  <pic:blipFill>
                    <a:blip r:embed="rId6"/>
                    <a:srcRect l="19966" t="78531"/>
                    <a:stretch>
                      <a:fillRect/>
                    </a:stretch>
                  </pic:blipFill>
                  <pic:spPr>
                    <a:xfrm>
                      <a:off x="0" y="0"/>
                      <a:ext cx="5239385" cy="1026795"/>
                    </a:xfrm>
                    <a:prstGeom prst="rect">
                      <a:avLst/>
                    </a:prstGeom>
                    <a:noFill/>
                    <a:ln>
                      <a:noFill/>
                    </a:ln>
                  </pic:spPr>
                </pic:pic>
              </a:graphicData>
            </a:graphic>
          </wp:anchor>
        </w:drawing>
      </w:r>
    </w:p>
    <w:p>
      <w:pPr>
        <w:pStyle w:val="11"/>
        <w:spacing w:line="1000" w:lineRule="exact"/>
        <w:rPr>
          <w:rFonts w:ascii="黑体" w:hAnsi="宋体" w:eastAsia="黑体"/>
          <w:sz w:val="84"/>
          <w:szCs w:val="84"/>
        </w:rPr>
      </w:pPr>
    </w:p>
    <w:p>
      <w:pPr>
        <w:pStyle w:val="11"/>
        <w:spacing w:line="1000" w:lineRule="exact"/>
        <w:jc w:val="center"/>
        <w:rPr>
          <w:rFonts w:ascii="黑体" w:hAnsi="宋体" w:eastAsia="黑体"/>
          <w:sz w:val="84"/>
          <w:szCs w:val="84"/>
        </w:rPr>
      </w:pPr>
    </w:p>
    <w:p>
      <w:pPr>
        <w:pStyle w:val="11"/>
        <w:spacing w:line="1000" w:lineRule="exact"/>
        <w:jc w:val="center"/>
        <w:rPr>
          <w:rFonts w:ascii="黑体" w:hAnsi="宋体" w:eastAsia="黑体"/>
          <w:sz w:val="84"/>
          <w:szCs w:val="84"/>
        </w:rPr>
      </w:pPr>
      <w:r>
        <w:rPr>
          <w:rFonts w:hint="eastAsia" w:ascii="黑体" w:hAnsi="宋体" w:eastAsia="黑体"/>
          <w:sz w:val="84"/>
          <w:szCs w:val="84"/>
        </w:rPr>
        <w:t>询价通知书</w:t>
      </w:r>
    </w:p>
    <w:p>
      <w:pPr>
        <w:pStyle w:val="11"/>
        <w:spacing w:line="500" w:lineRule="exact"/>
        <w:jc w:val="center"/>
        <w:rPr>
          <w:rFonts w:hAnsi="宋体"/>
        </w:rPr>
      </w:pPr>
    </w:p>
    <w:p>
      <w:pPr>
        <w:pStyle w:val="11"/>
        <w:spacing w:line="500" w:lineRule="exact"/>
        <w:jc w:val="center"/>
        <w:rPr>
          <w:rFonts w:hAnsi="宋体"/>
        </w:rPr>
      </w:pPr>
    </w:p>
    <w:p>
      <w:pPr>
        <w:pStyle w:val="11"/>
        <w:spacing w:line="500" w:lineRule="exact"/>
        <w:jc w:val="center"/>
        <w:rPr>
          <w:rFonts w:hAnsi="宋体"/>
        </w:rPr>
      </w:pPr>
      <w:r>
        <w:drawing>
          <wp:anchor distT="0" distB="0" distL="114300" distR="114300" simplePos="0" relativeHeight="251660288" behindDoc="0" locked="0" layoutInCell="1" allowOverlap="1">
            <wp:simplePos x="0" y="0"/>
            <wp:positionH relativeFrom="margin">
              <wp:posOffset>2360295</wp:posOffset>
            </wp:positionH>
            <wp:positionV relativeFrom="margin">
              <wp:posOffset>3056255</wp:posOffset>
            </wp:positionV>
            <wp:extent cx="1718310" cy="1673860"/>
            <wp:effectExtent l="0" t="0" r="15240" b="2540"/>
            <wp:wrapSquare wrapText="bothSides"/>
            <wp:docPr id="3" name="图片 3" descr="20140711新校徽应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20140711新校徽应用"/>
                    <pic:cNvPicPr>
                      <a:picLocks noChangeAspect="1"/>
                    </pic:cNvPicPr>
                  </pic:nvPicPr>
                  <pic:blipFill>
                    <a:blip r:embed="rId6"/>
                    <a:srcRect l="10931" r="62111" b="64055"/>
                    <a:stretch>
                      <a:fillRect/>
                    </a:stretch>
                  </pic:blipFill>
                  <pic:spPr>
                    <a:xfrm>
                      <a:off x="0" y="0"/>
                      <a:ext cx="1718310" cy="1673860"/>
                    </a:xfrm>
                    <a:prstGeom prst="rect">
                      <a:avLst/>
                    </a:prstGeom>
                    <a:noFill/>
                    <a:ln>
                      <a:noFill/>
                    </a:ln>
                  </pic:spPr>
                </pic:pic>
              </a:graphicData>
            </a:graphic>
          </wp:anchor>
        </w:drawing>
      </w:r>
    </w:p>
    <w:p>
      <w:pPr>
        <w:pStyle w:val="11"/>
        <w:spacing w:line="500" w:lineRule="exact"/>
        <w:jc w:val="center"/>
        <w:rPr>
          <w:rFonts w:hAnsi="宋体"/>
        </w:rPr>
      </w:pPr>
    </w:p>
    <w:p>
      <w:pPr>
        <w:pStyle w:val="11"/>
        <w:spacing w:line="500" w:lineRule="exact"/>
        <w:jc w:val="center"/>
        <w:rPr>
          <w:rFonts w:hAnsi="宋体"/>
        </w:rPr>
      </w:pPr>
    </w:p>
    <w:p>
      <w:pPr>
        <w:pStyle w:val="11"/>
        <w:spacing w:line="500" w:lineRule="exact"/>
        <w:jc w:val="center"/>
        <w:rPr>
          <w:rFonts w:hAnsi="宋体"/>
        </w:rPr>
      </w:pPr>
    </w:p>
    <w:p>
      <w:pPr>
        <w:pStyle w:val="11"/>
        <w:spacing w:line="500" w:lineRule="exact"/>
        <w:jc w:val="center"/>
        <w:rPr>
          <w:rFonts w:hAnsi="宋体"/>
        </w:rPr>
      </w:pPr>
    </w:p>
    <w:p>
      <w:pPr>
        <w:pStyle w:val="11"/>
        <w:spacing w:line="500" w:lineRule="exact"/>
        <w:jc w:val="center"/>
        <w:rPr>
          <w:rFonts w:hAnsi="宋体"/>
        </w:rPr>
      </w:pPr>
    </w:p>
    <w:p>
      <w:pPr>
        <w:pStyle w:val="11"/>
        <w:spacing w:line="500" w:lineRule="exact"/>
        <w:jc w:val="center"/>
        <w:rPr>
          <w:rFonts w:hAnsi="宋体"/>
        </w:rPr>
      </w:pPr>
    </w:p>
    <w:p>
      <w:pPr>
        <w:pStyle w:val="6"/>
        <w:numPr>
          <w:ilvl w:val="255"/>
          <w:numId w:val="0"/>
        </w:numPr>
        <w:ind w:left="2520"/>
      </w:pPr>
    </w:p>
    <w:p/>
    <w:tbl>
      <w:tblPr>
        <w:tblStyle w:val="21"/>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0" w:type="dxa"/>
        </w:tblCellMar>
      </w:tblPr>
      <w:tblGrid>
        <w:gridCol w:w="2190"/>
        <w:gridCol w:w="76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0" w:type="dxa"/>
          </w:tblCellMar>
        </w:tblPrEx>
        <w:tc>
          <w:tcPr>
            <w:tcW w:w="2208" w:type="dxa"/>
            <w:tcBorders>
              <w:tl2br w:val="nil"/>
              <w:tr2bl w:val="nil"/>
            </w:tcBorders>
            <w:vAlign w:val="center"/>
          </w:tcPr>
          <w:p>
            <w:pPr>
              <w:tabs>
                <w:tab w:val="right" w:leader="underscore" w:pos="3360"/>
              </w:tabs>
              <w:spacing w:line="900" w:lineRule="exact"/>
              <w:jc w:val="right"/>
              <w:rPr>
                <w:rFonts w:ascii="仿宋" w:hAnsi="仿宋" w:eastAsia="仿宋" w:cs="仿宋"/>
                <w:b/>
                <w:bCs/>
                <w:kern w:val="0"/>
                <w:sz w:val="36"/>
                <w:szCs w:val="36"/>
              </w:rPr>
            </w:pPr>
            <w:r>
              <w:rPr>
                <w:rFonts w:hint="eastAsia" w:ascii="仿宋" w:hAnsi="仿宋" w:eastAsia="仿宋" w:cs="仿宋"/>
                <w:b/>
                <w:bCs/>
                <w:kern w:val="0"/>
                <w:sz w:val="36"/>
                <w:szCs w:val="36"/>
              </w:rPr>
              <w:t>项目名称：</w:t>
            </w:r>
          </w:p>
        </w:tc>
        <w:tc>
          <w:tcPr>
            <w:tcW w:w="7754" w:type="dxa"/>
            <w:tcBorders>
              <w:bottom w:val="single" w:color="auto" w:sz="4" w:space="0"/>
            </w:tcBorders>
            <w:vAlign w:val="center"/>
          </w:tcPr>
          <w:p>
            <w:pPr>
              <w:tabs>
                <w:tab w:val="right" w:leader="underscore" w:pos="3360"/>
              </w:tabs>
              <w:spacing w:line="900" w:lineRule="exact"/>
              <w:jc w:val="center"/>
              <w:rPr>
                <w:rFonts w:hint="eastAsia" w:ascii="仿宋" w:hAnsi="仿宋" w:eastAsia="仿宋" w:cs="仿宋"/>
                <w:kern w:val="0"/>
                <w:sz w:val="36"/>
                <w:szCs w:val="36"/>
                <w:lang w:eastAsia="zh-CN"/>
              </w:rPr>
            </w:pPr>
            <w:r>
              <w:rPr>
                <w:rFonts w:hint="eastAsia" w:ascii="仿宋" w:hAnsi="仿宋" w:eastAsia="仿宋" w:cs="仿宋"/>
                <w:kern w:val="0"/>
                <w:sz w:val="32"/>
                <w:szCs w:val="32"/>
              </w:rPr>
              <w:t>武鸣校区教师公寓2栋窗帘采购项目</w:t>
            </w:r>
            <w:bookmarkStart w:id="42" w:name="_GoBack"/>
            <w:bookmarkEnd w:id="42"/>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0" w:type="dxa"/>
          </w:tblCellMar>
        </w:tblPrEx>
        <w:tc>
          <w:tcPr>
            <w:tcW w:w="2208" w:type="dxa"/>
            <w:tcBorders>
              <w:tl2br w:val="nil"/>
              <w:tr2bl w:val="nil"/>
            </w:tcBorders>
            <w:vAlign w:val="center"/>
          </w:tcPr>
          <w:p>
            <w:pPr>
              <w:tabs>
                <w:tab w:val="right" w:leader="underscore" w:pos="3360"/>
              </w:tabs>
              <w:spacing w:line="900" w:lineRule="exact"/>
              <w:jc w:val="right"/>
              <w:rPr>
                <w:rFonts w:ascii="仿宋" w:hAnsi="仿宋" w:eastAsia="仿宋" w:cs="仿宋"/>
                <w:b/>
                <w:bCs/>
                <w:kern w:val="0"/>
                <w:sz w:val="36"/>
                <w:szCs w:val="36"/>
              </w:rPr>
            </w:pPr>
            <w:r>
              <w:rPr>
                <w:rFonts w:hint="eastAsia" w:ascii="仿宋" w:hAnsi="仿宋" w:eastAsia="仿宋" w:cs="仿宋"/>
                <w:b/>
                <w:bCs/>
                <w:kern w:val="0"/>
                <w:sz w:val="36"/>
                <w:szCs w:val="36"/>
              </w:rPr>
              <w:t>申购部门：</w:t>
            </w:r>
          </w:p>
        </w:tc>
        <w:tc>
          <w:tcPr>
            <w:tcW w:w="7754" w:type="dxa"/>
            <w:tcBorders>
              <w:top w:val="single" w:color="auto" w:sz="4" w:space="0"/>
              <w:bottom w:val="single" w:color="auto" w:sz="4" w:space="0"/>
            </w:tcBorders>
            <w:vAlign w:val="center"/>
          </w:tcPr>
          <w:p>
            <w:pPr>
              <w:tabs>
                <w:tab w:val="right" w:leader="underscore" w:pos="3360"/>
              </w:tabs>
              <w:spacing w:line="900" w:lineRule="exact"/>
              <w:jc w:val="center"/>
              <w:rPr>
                <w:rFonts w:ascii="仿宋" w:hAnsi="仿宋" w:eastAsia="仿宋" w:cs="仿宋"/>
                <w:kern w:val="0"/>
                <w:sz w:val="32"/>
                <w:szCs w:val="32"/>
              </w:rPr>
            </w:pPr>
            <w:r>
              <w:rPr>
                <w:rFonts w:hint="eastAsia" w:ascii="仿宋" w:hAnsi="仿宋" w:eastAsia="仿宋" w:cs="仿宋"/>
                <w:kern w:val="0"/>
                <w:sz w:val="32"/>
                <w:szCs w:val="32"/>
              </w:rPr>
              <w:t>后勤管理处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0" w:type="dxa"/>
          </w:tblCellMar>
        </w:tblPrEx>
        <w:tc>
          <w:tcPr>
            <w:tcW w:w="2208" w:type="dxa"/>
            <w:tcBorders>
              <w:tl2br w:val="nil"/>
              <w:tr2bl w:val="nil"/>
            </w:tcBorders>
            <w:vAlign w:val="center"/>
          </w:tcPr>
          <w:p>
            <w:pPr>
              <w:tabs>
                <w:tab w:val="right" w:leader="underscore" w:pos="3360"/>
              </w:tabs>
              <w:spacing w:line="900" w:lineRule="exact"/>
              <w:jc w:val="right"/>
              <w:rPr>
                <w:rFonts w:ascii="仿宋" w:hAnsi="仿宋" w:eastAsia="仿宋" w:cs="仿宋"/>
                <w:b/>
                <w:bCs/>
                <w:kern w:val="0"/>
                <w:sz w:val="36"/>
                <w:szCs w:val="36"/>
              </w:rPr>
            </w:pPr>
            <w:r>
              <w:rPr>
                <w:rFonts w:hint="eastAsia" w:ascii="仿宋" w:hAnsi="仿宋" w:eastAsia="仿宋" w:cs="仿宋"/>
                <w:b/>
                <w:bCs/>
                <w:kern w:val="0"/>
                <w:sz w:val="36"/>
                <w:szCs w:val="36"/>
              </w:rPr>
              <w:t>采购机构：</w:t>
            </w:r>
          </w:p>
        </w:tc>
        <w:tc>
          <w:tcPr>
            <w:tcW w:w="7754" w:type="dxa"/>
            <w:tcBorders>
              <w:top w:val="single" w:color="auto" w:sz="4" w:space="0"/>
              <w:bottom w:val="single" w:color="auto" w:sz="4" w:space="0"/>
            </w:tcBorders>
            <w:vAlign w:val="center"/>
          </w:tcPr>
          <w:p>
            <w:pPr>
              <w:tabs>
                <w:tab w:val="right" w:leader="underscore" w:pos="3360"/>
              </w:tabs>
              <w:spacing w:line="900" w:lineRule="exact"/>
              <w:jc w:val="center"/>
              <w:rPr>
                <w:rFonts w:ascii="仿宋" w:hAnsi="仿宋" w:eastAsia="仿宋" w:cs="仿宋"/>
                <w:kern w:val="0"/>
                <w:sz w:val="32"/>
                <w:szCs w:val="32"/>
              </w:rPr>
            </w:pPr>
            <w:r>
              <w:rPr>
                <w:rFonts w:hint="eastAsia" w:ascii="仿宋" w:hAnsi="仿宋" w:eastAsia="仿宋" w:cs="仿宋"/>
                <w:kern w:val="0"/>
                <w:sz w:val="32"/>
                <w:szCs w:val="32"/>
              </w:rPr>
              <w:t>国有资产管理处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0" w:type="dxa"/>
          </w:tblCellMar>
        </w:tblPrEx>
        <w:tc>
          <w:tcPr>
            <w:tcW w:w="2208" w:type="dxa"/>
            <w:tcBorders>
              <w:tl2br w:val="nil"/>
              <w:tr2bl w:val="nil"/>
            </w:tcBorders>
            <w:vAlign w:val="center"/>
          </w:tcPr>
          <w:p>
            <w:pPr>
              <w:tabs>
                <w:tab w:val="right" w:leader="underscore" w:pos="3360"/>
              </w:tabs>
              <w:spacing w:line="900" w:lineRule="exact"/>
              <w:jc w:val="right"/>
              <w:rPr>
                <w:rFonts w:ascii="仿宋" w:hAnsi="仿宋" w:eastAsia="仿宋" w:cs="仿宋"/>
                <w:b/>
                <w:bCs/>
                <w:kern w:val="0"/>
                <w:sz w:val="36"/>
                <w:szCs w:val="36"/>
              </w:rPr>
            </w:pPr>
            <w:r>
              <w:rPr>
                <w:rFonts w:hint="eastAsia" w:ascii="仿宋" w:hAnsi="仿宋" w:eastAsia="仿宋" w:cs="仿宋"/>
                <w:b/>
                <w:bCs/>
                <w:kern w:val="0"/>
                <w:sz w:val="36"/>
                <w:szCs w:val="36"/>
              </w:rPr>
              <w:t>编制时间：</w:t>
            </w:r>
          </w:p>
        </w:tc>
        <w:tc>
          <w:tcPr>
            <w:tcW w:w="7754" w:type="dxa"/>
            <w:tcBorders>
              <w:top w:val="single" w:color="auto" w:sz="4" w:space="0"/>
              <w:bottom w:val="single" w:color="auto" w:sz="4" w:space="0"/>
            </w:tcBorders>
            <w:vAlign w:val="center"/>
          </w:tcPr>
          <w:p>
            <w:pPr>
              <w:tabs>
                <w:tab w:val="right" w:leader="underscore" w:pos="3360"/>
              </w:tabs>
              <w:spacing w:line="900" w:lineRule="exact"/>
              <w:jc w:val="center"/>
              <w:rPr>
                <w:rFonts w:ascii="仿宋" w:hAnsi="仿宋" w:eastAsia="仿宋" w:cs="仿宋"/>
                <w:kern w:val="0"/>
                <w:sz w:val="32"/>
                <w:szCs w:val="32"/>
              </w:rPr>
            </w:pPr>
            <w:r>
              <w:rPr>
                <w:rFonts w:hint="eastAsia" w:ascii="仿宋" w:hAnsi="仿宋" w:eastAsia="仿宋" w:cs="仿宋"/>
                <w:kern w:val="0"/>
                <w:sz w:val="32"/>
                <w:szCs w:val="32"/>
              </w:rPr>
              <w:t>2023年1</w:t>
            </w:r>
            <w:r>
              <w:rPr>
                <w:rFonts w:hint="eastAsia" w:ascii="仿宋" w:hAnsi="仿宋" w:eastAsia="仿宋" w:cs="仿宋"/>
                <w:kern w:val="0"/>
                <w:sz w:val="32"/>
                <w:szCs w:val="32"/>
                <w:lang w:val="en-US" w:eastAsia="zh-CN"/>
              </w:rPr>
              <w:t>1</w:t>
            </w:r>
            <w:r>
              <w:rPr>
                <w:rFonts w:hint="eastAsia" w:ascii="仿宋" w:hAnsi="仿宋" w:eastAsia="仿宋" w:cs="仿宋"/>
                <w:kern w:val="0"/>
                <w:sz w:val="32"/>
                <w:szCs w:val="32"/>
              </w:rPr>
              <w:t>月</w:t>
            </w:r>
            <w:r>
              <w:rPr>
                <w:rFonts w:hint="eastAsia" w:ascii="仿宋" w:hAnsi="仿宋" w:eastAsia="仿宋" w:cs="仿宋"/>
                <w:kern w:val="0"/>
                <w:sz w:val="32"/>
                <w:szCs w:val="32"/>
                <w:lang w:val="en-US" w:eastAsia="zh-CN"/>
              </w:rPr>
              <w:t>17</w:t>
            </w:r>
            <w:r>
              <w:rPr>
                <w:rFonts w:hint="eastAsia" w:ascii="仿宋" w:hAnsi="仿宋" w:eastAsia="仿宋" w:cs="仿宋"/>
                <w:kern w:val="0"/>
                <w:sz w:val="32"/>
                <w:szCs w:val="32"/>
              </w:rPr>
              <w:t>日</w:t>
            </w:r>
          </w:p>
        </w:tc>
      </w:tr>
    </w:tbl>
    <w:p>
      <w:pPr>
        <w:spacing w:line="500" w:lineRule="exact"/>
        <w:jc w:val="center"/>
        <w:rPr>
          <w:rFonts w:asciiTheme="majorEastAsia" w:hAnsiTheme="majorEastAsia" w:eastAsiaTheme="majorEastAsia"/>
          <w:sz w:val="36"/>
          <w:szCs w:val="36"/>
        </w:rPr>
      </w:pPr>
    </w:p>
    <w:p>
      <w:pPr>
        <w:spacing w:line="360" w:lineRule="exact"/>
        <w:ind w:right="960"/>
        <w:jc w:val="center"/>
        <w:rPr>
          <w:rFonts w:asciiTheme="majorEastAsia" w:hAnsiTheme="majorEastAsia" w:eastAsiaTheme="majorEastAsia"/>
          <w:sz w:val="36"/>
          <w:szCs w:val="36"/>
        </w:rPr>
        <w:sectPr>
          <w:pgSz w:w="11906" w:h="16838"/>
          <w:pgMar w:top="1440" w:right="1080" w:bottom="1440" w:left="1080" w:header="851" w:footer="992" w:gutter="0"/>
          <w:cols w:space="425" w:num="1"/>
          <w:docGrid w:type="lines" w:linePitch="312" w:charSpace="0"/>
        </w:sectPr>
      </w:pPr>
    </w:p>
    <w:p>
      <w:pPr>
        <w:pStyle w:val="2"/>
      </w:pPr>
    </w:p>
    <w:p>
      <w:pPr>
        <w:ind w:right="958"/>
        <w:jc w:val="center"/>
        <w:rPr>
          <w:rFonts w:asciiTheme="majorEastAsia" w:hAnsiTheme="majorEastAsia" w:eastAsiaTheme="majorEastAsia"/>
          <w:b/>
          <w:sz w:val="40"/>
          <w:szCs w:val="48"/>
        </w:rPr>
      </w:pPr>
      <w:r>
        <w:rPr>
          <w:rFonts w:hint="eastAsia" w:asciiTheme="majorEastAsia" w:hAnsiTheme="majorEastAsia" w:eastAsiaTheme="majorEastAsia"/>
          <w:b/>
          <w:sz w:val="40"/>
          <w:szCs w:val="48"/>
        </w:rPr>
        <w:t>目  录</w:t>
      </w:r>
    </w:p>
    <w:p>
      <w:pPr>
        <w:spacing w:line="360" w:lineRule="exact"/>
        <w:ind w:right="960"/>
        <w:jc w:val="center"/>
        <w:rPr>
          <w:rFonts w:asciiTheme="majorEastAsia" w:hAnsiTheme="majorEastAsia" w:eastAsiaTheme="majorEastAsia"/>
          <w:sz w:val="36"/>
          <w:szCs w:val="36"/>
        </w:rPr>
      </w:pPr>
    </w:p>
    <w:sdt>
      <w:sdtPr>
        <w:rPr>
          <w:rFonts w:ascii="宋体" w:hAnsi="宋体"/>
          <w:szCs w:val="20"/>
        </w:rPr>
        <w:id w:val="147463824"/>
        <w15:color w:val="DBDBDB"/>
        <w:docPartObj>
          <w:docPartGallery w:val="Table of Contents"/>
          <w:docPartUnique/>
        </w:docPartObj>
      </w:sdtPr>
      <w:sdtEndPr>
        <w:rPr>
          <w:rFonts w:hint="eastAsia" w:ascii="宋体" w:hAnsi="宋体" w:cs="宋体"/>
          <w:szCs w:val="36"/>
        </w:rPr>
      </w:sdtEndPr>
      <w:sdtContent>
        <w:p>
          <w:pPr>
            <w:jc w:val="center"/>
          </w:pPr>
        </w:p>
        <w:p>
          <w:pPr>
            <w:pStyle w:val="79"/>
            <w:tabs>
              <w:tab w:val="right" w:leader="dot" w:pos="9746"/>
            </w:tabs>
            <w:spacing w:line="600" w:lineRule="auto"/>
            <w:rPr>
              <w:rFonts w:ascii="宋体" w:hAnsi="宋体" w:cs="宋体"/>
              <w:sz w:val="28"/>
              <w:szCs w:val="28"/>
            </w:rPr>
          </w:pPr>
          <w:r>
            <w:rPr>
              <w:rFonts w:hint="eastAsia" w:ascii="宋体" w:hAnsi="宋体" w:cs="宋体"/>
              <w:sz w:val="36"/>
              <w:szCs w:val="36"/>
            </w:rPr>
            <w:fldChar w:fldCharType="begin"/>
          </w:r>
          <w:r>
            <w:rPr>
              <w:rFonts w:hint="eastAsia" w:ascii="宋体" w:hAnsi="宋体" w:cs="宋体"/>
              <w:sz w:val="36"/>
              <w:szCs w:val="36"/>
            </w:rPr>
            <w:instrText xml:space="preserve">TOC \o "1-1" \h \u </w:instrText>
          </w:r>
          <w:r>
            <w:rPr>
              <w:rFonts w:hint="eastAsia" w:ascii="宋体" w:hAnsi="宋体" w:cs="宋体"/>
              <w:sz w:val="36"/>
              <w:szCs w:val="36"/>
            </w:rPr>
            <w:fldChar w:fldCharType="separate"/>
          </w:r>
          <w:r>
            <w:fldChar w:fldCharType="begin"/>
          </w:r>
          <w:r>
            <w:instrText xml:space="preserve"> HYPERLINK \l "_Toc11277" </w:instrText>
          </w:r>
          <w:r>
            <w:fldChar w:fldCharType="separate"/>
          </w:r>
          <w:r>
            <w:rPr>
              <w:rFonts w:hint="eastAsia" w:ascii="宋体" w:hAnsi="宋体" w:cs="宋体"/>
              <w:sz w:val="28"/>
              <w:szCs w:val="28"/>
            </w:rPr>
            <w:t>第一章 项目公告</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_Toc11277 \h </w:instrText>
          </w:r>
          <w:r>
            <w:rPr>
              <w:rFonts w:hint="eastAsia" w:ascii="宋体" w:hAnsi="宋体" w:cs="宋体"/>
              <w:sz w:val="28"/>
              <w:szCs w:val="28"/>
            </w:rPr>
            <w:fldChar w:fldCharType="separate"/>
          </w:r>
          <w:r>
            <w:rPr>
              <w:rFonts w:hint="eastAsia" w:ascii="宋体" w:hAnsi="宋体" w:cs="宋体"/>
              <w:sz w:val="28"/>
              <w:szCs w:val="28"/>
            </w:rPr>
            <w:t>1</w:t>
          </w:r>
          <w:r>
            <w:rPr>
              <w:rFonts w:hint="eastAsia" w:ascii="宋体" w:hAnsi="宋体" w:cs="宋体"/>
              <w:sz w:val="28"/>
              <w:szCs w:val="28"/>
            </w:rPr>
            <w:fldChar w:fldCharType="end"/>
          </w:r>
          <w:r>
            <w:rPr>
              <w:rFonts w:hint="eastAsia" w:ascii="宋体" w:hAnsi="宋体" w:cs="宋体"/>
              <w:sz w:val="28"/>
              <w:szCs w:val="28"/>
            </w:rPr>
            <w:fldChar w:fldCharType="end"/>
          </w:r>
        </w:p>
        <w:p>
          <w:pPr>
            <w:pStyle w:val="79"/>
            <w:tabs>
              <w:tab w:val="right" w:leader="dot" w:pos="9746"/>
            </w:tabs>
            <w:spacing w:line="600" w:lineRule="auto"/>
            <w:rPr>
              <w:rFonts w:ascii="宋体" w:hAnsi="宋体" w:cs="宋体"/>
              <w:sz w:val="28"/>
              <w:szCs w:val="28"/>
            </w:rPr>
          </w:pPr>
          <w:r>
            <w:fldChar w:fldCharType="begin"/>
          </w:r>
          <w:r>
            <w:instrText xml:space="preserve"> HYPERLINK \l "_Toc13422" </w:instrText>
          </w:r>
          <w:r>
            <w:fldChar w:fldCharType="separate"/>
          </w:r>
          <w:r>
            <w:rPr>
              <w:rFonts w:hint="eastAsia" w:ascii="宋体" w:hAnsi="宋体" w:cs="宋体"/>
              <w:sz w:val="28"/>
              <w:szCs w:val="28"/>
            </w:rPr>
            <w:t>第二章 项目需求</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_Toc13422 \h </w:instrText>
          </w:r>
          <w:r>
            <w:rPr>
              <w:rFonts w:hint="eastAsia" w:ascii="宋体" w:hAnsi="宋体" w:cs="宋体"/>
              <w:sz w:val="28"/>
              <w:szCs w:val="28"/>
            </w:rPr>
            <w:fldChar w:fldCharType="separate"/>
          </w:r>
          <w:r>
            <w:rPr>
              <w:rFonts w:hint="eastAsia" w:ascii="宋体" w:hAnsi="宋体" w:cs="宋体"/>
              <w:sz w:val="28"/>
              <w:szCs w:val="28"/>
            </w:rPr>
            <w:t>3</w:t>
          </w:r>
          <w:r>
            <w:rPr>
              <w:rFonts w:hint="eastAsia" w:ascii="宋体" w:hAnsi="宋体" w:cs="宋体"/>
              <w:sz w:val="28"/>
              <w:szCs w:val="28"/>
            </w:rPr>
            <w:fldChar w:fldCharType="end"/>
          </w:r>
          <w:r>
            <w:rPr>
              <w:rFonts w:hint="eastAsia" w:ascii="宋体" w:hAnsi="宋体" w:cs="宋体"/>
              <w:sz w:val="28"/>
              <w:szCs w:val="28"/>
            </w:rPr>
            <w:fldChar w:fldCharType="end"/>
          </w:r>
        </w:p>
        <w:p>
          <w:pPr>
            <w:pStyle w:val="79"/>
            <w:tabs>
              <w:tab w:val="right" w:leader="dot" w:pos="9746"/>
            </w:tabs>
            <w:spacing w:line="600" w:lineRule="auto"/>
            <w:rPr>
              <w:rFonts w:ascii="宋体" w:hAnsi="宋体" w:cs="宋体"/>
              <w:sz w:val="28"/>
              <w:szCs w:val="28"/>
            </w:rPr>
          </w:pPr>
          <w:r>
            <w:fldChar w:fldCharType="begin"/>
          </w:r>
          <w:r>
            <w:instrText xml:space="preserve"> HYPERLINK \l "_Toc8159" </w:instrText>
          </w:r>
          <w:r>
            <w:fldChar w:fldCharType="separate"/>
          </w:r>
          <w:r>
            <w:rPr>
              <w:rFonts w:hint="eastAsia" w:ascii="宋体" w:hAnsi="宋体" w:cs="宋体"/>
              <w:sz w:val="28"/>
              <w:szCs w:val="28"/>
            </w:rPr>
            <w:t>第三章 评审办法</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_Toc8159 \h </w:instrText>
          </w:r>
          <w:r>
            <w:rPr>
              <w:rFonts w:hint="eastAsia" w:ascii="宋体" w:hAnsi="宋体" w:cs="宋体"/>
              <w:sz w:val="28"/>
              <w:szCs w:val="28"/>
            </w:rPr>
            <w:fldChar w:fldCharType="separate"/>
          </w:r>
          <w:r>
            <w:rPr>
              <w:rFonts w:hint="eastAsia" w:ascii="宋体" w:hAnsi="宋体" w:cs="宋体"/>
              <w:sz w:val="28"/>
              <w:szCs w:val="28"/>
            </w:rPr>
            <w:t>4</w:t>
          </w:r>
          <w:r>
            <w:rPr>
              <w:rFonts w:hint="eastAsia" w:ascii="宋体" w:hAnsi="宋体" w:cs="宋体"/>
              <w:sz w:val="28"/>
              <w:szCs w:val="28"/>
            </w:rPr>
            <w:fldChar w:fldCharType="end"/>
          </w:r>
          <w:r>
            <w:rPr>
              <w:rFonts w:hint="eastAsia" w:ascii="宋体" w:hAnsi="宋体" w:cs="宋体"/>
              <w:sz w:val="28"/>
              <w:szCs w:val="28"/>
            </w:rPr>
            <w:fldChar w:fldCharType="end"/>
          </w:r>
        </w:p>
        <w:p>
          <w:pPr>
            <w:pStyle w:val="79"/>
            <w:tabs>
              <w:tab w:val="right" w:leader="dot" w:pos="9746"/>
            </w:tabs>
            <w:spacing w:line="600" w:lineRule="auto"/>
            <w:rPr>
              <w:rFonts w:ascii="宋体" w:hAnsi="宋体" w:cs="宋体"/>
              <w:sz w:val="28"/>
              <w:szCs w:val="28"/>
            </w:rPr>
          </w:pPr>
          <w:r>
            <w:fldChar w:fldCharType="begin"/>
          </w:r>
          <w:r>
            <w:instrText xml:space="preserve"> HYPERLINK \l "_Toc6785" </w:instrText>
          </w:r>
          <w:r>
            <w:fldChar w:fldCharType="separate"/>
          </w:r>
          <w:r>
            <w:rPr>
              <w:rFonts w:hint="eastAsia" w:ascii="宋体" w:hAnsi="宋体" w:cs="宋体"/>
              <w:sz w:val="28"/>
              <w:szCs w:val="28"/>
            </w:rPr>
            <w:t>第四章 响应文件格式</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_Toc6785 \h </w:instrText>
          </w:r>
          <w:r>
            <w:rPr>
              <w:rFonts w:hint="eastAsia" w:ascii="宋体" w:hAnsi="宋体" w:cs="宋体"/>
              <w:sz w:val="28"/>
              <w:szCs w:val="28"/>
            </w:rPr>
            <w:fldChar w:fldCharType="separate"/>
          </w:r>
          <w:r>
            <w:rPr>
              <w:rFonts w:hint="eastAsia" w:ascii="宋体" w:hAnsi="宋体" w:cs="宋体"/>
              <w:sz w:val="28"/>
              <w:szCs w:val="28"/>
            </w:rPr>
            <w:t>6</w:t>
          </w:r>
          <w:r>
            <w:rPr>
              <w:rFonts w:hint="eastAsia" w:ascii="宋体" w:hAnsi="宋体" w:cs="宋体"/>
              <w:sz w:val="28"/>
              <w:szCs w:val="28"/>
            </w:rPr>
            <w:fldChar w:fldCharType="end"/>
          </w:r>
          <w:r>
            <w:rPr>
              <w:rFonts w:hint="eastAsia" w:ascii="宋体" w:hAnsi="宋体" w:cs="宋体"/>
              <w:sz w:val="28"/>
              <w:szCs w:val="28"/>
            </w:rPr>
            <w:fldChar w:fldCharType="end"/>
          </w:r>
        </w:p>
        <w:p>
          <w:pPr>
            <w:pStyle w:val="79"/>
            <w:tabs>
              <w:tab w:val="right" w:leader="dot" w:pos="9746"/>
            </w:tabs>
            <w:spacing w:line="600" w:lineRule="auto"/>
          </w:pPr>
          <w:r>
            <w:fldChar w:fldCharType="begin"/>
          </w:r>
          <w:r>
            <w:instrText xml:space="preserve"> HYPERLINK \l "_Toc11337" </w:instrText>
          </w:r>
          <w:r>
            <w:fldChar w:fldCharType="separate"/>
          </w:r>
          <w:r>
            <w:rPr>
              <w:rFonts w:hint="eastAsia" w:ascii="宋体" w:hAnsi="宋体" w:cs="宋体"/>
              <w:sz w:val="28"/>
              <w:szCs w:val="28"/>
            </w:rPr>
            <w:t>第五章 合同主要条款</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_Toc11337 \h </w:instrText>
          </w:r>
          <w:r>
            <w:rPr>
              <w:rFonts w:hint="eastAsia" w:ascii="宋体" w:hAnsi="宋体" w:cs="宋体"/>
              <w:sz w:val="28"/>
              <w:szCs w:val="28"/>
            </w:rPr>
            <w:fldChar w:fldCharType="separate"/>
          </w:r>
          <w:r>
            <w:rPr>
              <w:rFonts w:hint="eastAsia" w:ascii="宋体" w:hAnsi="宋体" w:cs="宋体"/>
              <w:sz w:val="28"/>
              <w:szCs w:val="28"/>
            </w:rPr>
            <w:t>12</w:t>
          </w:r>
          <w:r>
            <w:rPr>
              <w:rFonts w:hint="eastAsia" w:ascii="宋体" w:hAnsi="宋体" w:cs="宋体"/>
              <w:sz w:val="28"/>
              <w:szCs w:val="28"/>
            </w:rPr>
            <w:fldChar w:fldCharType="end"/>
          </w:r>
          <w:r>
            <w:rPr>
              <w:rFonts w:hint="eastAsia" w:ascii="宋体" w:hAnsi="宋体" w:cs="宋体"/>
              <w:sz w:val="28"/>
              <w:szCs w:val="28"/>
            </w:rPr>
            <w:fldChar w:fldCharType="end"/>
          </w:r>
        </w:p>
        <w:p>
          <w:pPr>
            <w:pStyle w:val="79"/>
            <w:tabs>
              <w:tab w:val="right" w:leader="dot" w:pos="9746"/>
            </w:tabs>
          </w:pPr>
        </w:p>
        <w:p>
          <w:pPr>
            <w:pStyle w:val="2"/>
            <w:rPr>
              <w:rFonts w:ascii="宋体" w:hAnsi="宋体" w:cs="宋体"/>
              <w:sz w:val="36"/>
              <w:szCs w:val="36"/>
            </w:rPr>
          </w:pPr>
          <w:r>
            <w:rPr>
              <w:rFonts w:hint="eastAsia" w:ascii="宋体" w:hAnsi="宋体" w:cs="宋体"/>
              <w:szCs w:val="36"/>
            </w:rPr>
            <w:fldChar w:fldCharType="end"/>
          </w:r>
        </w:p>
      </w:sdtContent>
    </w:sdt>
    <w:p>
      <w:pPr>
        <w:pStyle w:val="2"/>
        <w:rPr>
          <w:rFonts w:ascii="宋体" w:hAnsi="宋体" w:cs="宋体"/>
          <w:sz w:val="36"/>
          <w:szCs w:val="36"/>
        </w:rPr>
      </w:pPr>
    </w:p>
    <w:p>
      <w:pPr>
        <w:pStyle w:val="2"/>
        <w:rPr>
          <w:rFonts w:ascii="宋体" w:hAnsi="宋体" w:cs="宋体"/>
          <w:sz w:val="36"/>
          <w:szCs w:val="36"/>
        </w:rPr>
      </w:pPr>
    </w:p>
    <w:p>
      <w:pPr>
        <w:pStyle w:val="2"/>
        <w:rPr>
          <w:rFonts w:ascii="宋体" w:hAnsi="宋体" w:cs="宋体"/>
          <w:sz w:val="36"/>
          <w:szCs w:val="36"/>
        </w:rPr>
      </w:pPr>
    </w:p>
    <w:p>
      <w:pPr>
        <w:pStyle w:val="2"/>
        <w:rPr>
          <w:rFonts w:ascii="宋体" w:hAnsi="宋体" w:cs="宋体"/>
          <w:sz w:val="36"/>
          <w:szCs w:val="36"/>
        </w:rPr>
      </w:pPr>
    </w:p>
    <w:p>
      <w:pPr>
        <w:pStyle w:val="2"/>
        <w:rPr>
          <w:rFonts w:ascii="宋体" w:hAnsi="宋体" w:cs="宋体"/>
          <w:sz w:val="36"/>
          <w:szCs w:val="36"/>
        </w:rPr>
      </w:pPr>
    </w:p>
    <w:p>
      <w:pPr>
        <w:pStyle w:val="2"/>
        <w:rPr>
          <w:rFonts w:ascii="宋体" w:hAnsi="宋体" w:cs="宋体"/>
          <w:sz w:val="36"/>
          <w:szCs w:val="36"/>
        </w:rPr>
      </w:pPr>
    </w:p>
    <w:p>
      <w:pPr>
        <w:pStyle w:val="2"/>
        <w:rPr>
          <w:rFonts w:ascii="宋体" w:hAnsi="宋体" w:cs="宋体"/>
          <w:sz w:val="36"/>
          <w:szCs w:val="36"/>
        </w:rPr>
      </w:pPr>
    </w:p>
    <w:p>
      <w:pPr>
        <w:pStyle w:val="2"/>
        <w:rPr>
          <w:rFonts w:ascii="宋体" w:hAnsi="宋体" w:cs="宋体"/>
          <w:sz w:val="36"/>
          <w:szCs w:val="36"/>
        </w:rPr>
      </w:pPr>
    </w:p>
    <w:p>
      <w:pPr>
        <w:pStyle w:val="2"/>
        <w:rPr>
          <w:rFonts w:ascii="宋体" w:hAnsi="宋体" w:cs="宋体"/>
          <w:sz w:val="36"/>
          <w:szCs w:val="36"/>
        </w:rPr>
      </w:pPr>
    </w:p>
    <w:p>
      <w:pPr>
        <w:pStyle w:val="2"/>
        <w:rPr>
          <w:rFonts w:ascii="宋体" w:hAnsi="宋体" w:cs="宋体"/>
          <w:sz w:val="36"/>
          <w:szCs w:val="36"/>
        </w:rPr>
      </w:pPr>
    </w:p>
    <w:p>
      <w:pPr>
        <w:pStyle w:val="2"/>
        <w:rPr>
          <w:rFonts w:ascii="宋体" w:hAnsi="宋体" w:cs="宋体"/>
          <w:szCs w:val="36"/>
        </w:rPr>
      </w:pPr>
    </w:p>
    <w:p>
      <w:pPr>
        <w:pStyle w:val="78"/>
        <w:rPr>
          <w:szCs w:val="44"/>
        </w:rPr>
        <w:sectPr>
          <w:footerReference r:id="rId3" w:type="default"/>
          <w:pgSz w:w="11906" w:h="16838"/>
          <w:pgMar w:top="1440" w:right="1080" w:bottom="1440" w:left="1080" w:header="851" w:footer="992" w:gutter="0"/>
          <w:pgNumType w:start="1"/>
          <w:cols w:space="425" w:num="1"/>
          <w:docGrid w:type="lines" w:linePitch="312" w:charSpace="0"/>
        </w:sectPr>
      </w:pPr>
      <w:bookmarkStart w:id="0" w:name="_Toc9138"/>
      <w:bookmarkStart w:id="1" w:name="_Toc11277"/>
    </w:p>
    <w:p>
      <w:pPr>
        <w:pStyle w:val="78"/>
        <w:rPr>
          <w:szCs w:val="44"/>
        </w:rPr>
      </w:pPr>
      <w:r>
        <w:rPr>
          <w:szCs w:val="44"/>
        </w:rPr>
        <w:t>第一章 项目公告</w:t>
      </w:r>
      <w:bookmarkEnd w:id="0"/>
      <w:bookmarkEnd w:id="1"/>
    </w:p>
    <w:p>
      <w:pPr>
        <w:jc w:val="center"/>
        <w:rPr>
          <w:rFonts w:ascii="宋体" w:hAnsi="宋体" w:cs="宋体"/>
          <w:b/>
          <w:sz w:val="30"/>
          <w:szCs w:val="30"/>
        </w:rPr>
      </w:pPr>
      <w:r>
        <w:rPr>
          <w:rFonts w:hint="eastAsia" w:ascii="宋体" w:hAnsi="宋体" w:cs="宋体"/>
          <w:b/>
          <w:sz w:val="36"/>
          <w:szCs w:val="36"/>
        </w:rPr>
        <w:t>武鸣校区教师公寓2栋窗帘采购项目公告</w:t>
      </w:r>
      <w:r>
        <w:rPr>
          <w:rFonts w:hint="eastAsia" w:ascii="宋体" w:hAnsi="宋体" w:cs="宋体"/>
          <w:b/>
          <w:sz w:val="30"/>
          <w:szCs w:val="30"/>
        </w:rPr>
        <w:t xml:space="preserve">  </w:t>
      </w:r>
    </w:p>
    <w:p>
      <w:pPr>
        <w:spacing w:line="500" w:lineRule="exact"/>
        <w:ind w:firstLine="562" w:firstLineChars="200"/>
        <w:rPr>
          <w:rFonts w:ascii="宋体" w:hAnsi="宋体" w:cs="宋体"/>
          <w:b/>
          <w:sz w:val="28"/>
          <w:szCs w:val="28"/>
        </w:rPr>
      </w:pPr>
      <w:r>
        <w:rPr>
          <w:rFonts w:hint="eastAsia" w:ascii="宋体" w:hAnsi="宋体" w:cs="宋体"/>
          <w:b/>
          <w:sz w:val="28"/>
          <w:szCs w:val="28"/>
        </w:rPr>
        <w:t>一、采购项目</w:t>
      </w:r>
    </w:p>
    <w:p>
      <w:pPr>
        <w:spacing w:line="360" w:lineRule="auto"/>
        <w:ind w:firstLine="560" w:firstLineChars="200"/>
        <w:rPr>
          <w:rFonts w:ascii="宋体" w:hAnsi="宋体" w:cs="宋体"/>
          <w:sz w:val="28"/>
          <w:szCs w:val="28"/>
        </w:rPr>
      </w:pPr>
      <w:r>
        <w:rPr>
          <w:rFonts w:hint="eastAsia" w:ascii="宋体" w:hAnsi="宋体" w:cs="宋体"/>
          <w:sz w:val="28"/>
          <w:szCs w:val="28"/>
        </w:rPr>
        <w:t>武鸣校区教师公寓2栋窗帘采购项目</w:t>
      </w:r>
    </w:p>
    <w:p>
      <w:pPr>
        <w:spacing w:line="360" w:lineRule="auto"/>
        <w:ind w:firstLine="560" w:firstLineChars="200"/>
        <w:rPr>
          <w:rFonts w:ascii="宋体" w:hAnsi="宋体" w:cs="宋体"/>
          <w:sz w:val="28"/>
          <w:szCs w:val="28"/>
        </w:rPr>
      </w:pPr>
      <w:r>
        <w:rPr>
          <w:rFonts w:hint="eastAsia" w:ascii="宋体" w:hAnsi="宋体" w:cs="宋体"/>
          <w:sz w:val="28"/>
          <w:szCs w:val="28"/>
        </w:rPr>
        <w:t>预算为人民币贰万伍仟伍佰壹拾捌元贰角柒分（￥25,518.27元）。</w:t>
      </w:r>
    </w:p>
    <w:p>
      <w:pPr>
        <w:spacing w:line="360" w:lineRule="auto"/>
        <w:ind w:firstLine="562" w:firstLineChars="200"/>
        <w:rPr>
          <w:rFonts w:ascii="宋体" w:hAnsi="宋体" w:cs="宋体"/>
          <w:b/>
          <w:kern w:val="0"/>
          <w:sz w:val="28"/>
          <w:szCs w:val="28"/>
          <w:shd w:val="clear" w:color="auto" w:fill="FFFFFF"/>
        </w:rPr>
      </w:pPr>
      <w:r>
        <w:rPr>
          <w:rFonts w:hint="eastAsia" w:ascii="宋体" w:hAnsi="宋体" w:cs="宋体"/>
          <w:b/>
          <w:kern w:val="0"/>
          <w:sz w:val="28"/>
          <w:szCs w:val="28"/>
          <w:shd w:val="clear" w:color="auto" w:fill="FFFFFF"/>
        </w:rPr>
        <w:t>二、采购办法</w:t>
      </w:r>
    </w:p>
    <w:p>
      <w:pPr>
        <w:spacing w:line="360" w:lineRule="auto"/>
        <w:ind w:firstLine="560" w:firstLineChars="200"/>
        <w:rPr>
          <w:rFonts w:ascii="宋体" w:hAnsi="宋体" w:cs="宋体"/>
          <w:kern w:val="0"/>
          <w:sz w:val="28"/>
          <w:szCs w:val="28"/>
          <w:shd w:val="clear" w:color="auto" w:fill="FFFFFF"/>
        </w:rPr>
      </w:pPr>
      <w:r>
        <w:rPr>
          <w:rFonts w:hint="eastAsia" w:ascii="宋体" w:hAnsi="宋体" w:cs="宋体"/>
          <w:kern w:val="0"/>
          <w:sz w:val="28"/>
          <w:szCs w:val="28"/>
          <w:shd w:val="clear" w:color="auto" w:fill="FFFFFF"/>
        </w:rPr>
        <w:t>询价采购（满足采购需求条件下最低价成交）。</w:t>
      </w:r>
    </w:p>
    <w:p>
      <w:pPr>
        <w:spacing w:line="360" w:lineRule="auto"/>
        <w:ind w:firstLine="562" w:firstLineChars="200"/>
        <w:rPr>
          <w:rFonts w:ascii="宋体" w:hAnsi="宋体" w:cs="宋体"/>
          <w:b/>
          <w:kern w:val="0"/>
          <w:sz w:val="28"/>
          <w:szCs w:val="28"/>
          <w:shd w:val="clear" w:color="auto" w:fill="FFFFFF"/>
        </w:rPr>
      </w:pPr>
      <w:r>
        <w:rPr>
          <w:rFonts w:hint="eastAsia" w:ascii="宋体" w:hAnsi="宋体" w:cs="宋体"/>
          <w:b/>
          <w:kern w:val="0"/>
          <w:sz w:val="28"/>
          <w:szCs w:val="28"/>
          <w:shd w:val="clear" w:color="auto" w:fill="FFFFFF"/>
        </w:rPr>
        <w:t>三、采购内容</w:t>
      </w:r>
    </w:p>
    <w:p>
      <w:pPr>
        <w:spacing w:line="360" w:lineRule="auto"/>
        <w:ind w:firstLine="560" w:firstLineChars="200"/>
        <w:rPr>
          <w:rFonts w:ascii="宋体" w:hAnsi="宋体" w:cs="宋体"/>
          <w:kern w:val="0"/>
          <w:sz w:val="28"/>
          <w:szCs w:val="28"/>
          <w:shd w:val="clear" w:color="auto" w:fill="FFFFFF"/>
        </w:rPr>
      </w:pPr>
      <w:r>
        <w:rPr>
          <w:rFonts w:hint="eastAsia" w:ascii="宋体" w:hAnsi="宋体" w:cs="宋体"/>
          <w:sz w:val="28"/>
          <w:szCs w:val="28"/>
        </w:rPr>
        <w:t>武鸣校区教师公寓2栋窗帘采购</w:t>
      </w:r>
      <w:r>
        <w:rPr>
          <w:rFonts w:hint="eastAsia" w:ascii="宋体" w:hAnsi="宋体" w:cs="宋体"/>
          <w:kern w:val="0"/>
          <w:sz w:val="28"/>
          <w:szCs w:val="28"/>
          <w:shd w:val="clear" w:color="auto" w:fill="FFFFFF"/>
        </w:rPr>
        <w:t>，具体参数详见采购需求。</w:t>
      </w:r>
    </w:p>
    <w:p>
      <w:pPr>
        <w:spacing w:line="360" w:lineRule="auto"/>
        <w:ind w:firstLine="562" w:firstLineChars="200"/>
        <w:rPr>
          <w:rFonts w:ascii="宋体" w:hAnsi="宋体" w:cs="宋体"/>
          <w:b/>
          <w:kern w:val="0"/>
          <w:sz w:val="28"/>
          <w:szCs w:val="28"/>
          <w:shd w:val="clear" w:color="auto" w:fill="FFFFFF"/>
        </w:rPr>
      </w:pPr>
      <w:r>
        <w:rPr>
          <w:rFonts w:hint="eastAsia" w:ascii="宋体" w:hAnsi="宋体" w:cs="宋体"/>
          <w:b/>
          <w:kern w:val="0"/>
          <w:sz w:val="28"/>
          <w:szCs w:val="28"/>
          <w:shd w:val="clear" w:color="auto" w:fill="FFFFFF"/>
        </w:rPr>
        <w:t>四、资质要求</w:t>
      </w:r>
    </w:p>
    <w:p>
      <w:pPr>
        <w:spacing w:line="360" w:lineRule="auto"/>
        <w:ind w:firstLine="560" w:firstLineChars="200"/>
        <w:rPr>
          <w:rFonts w:ascii="宋体" w:hAnsi="宋体" w:cs="宋体"/>
          <w:sz w:val="28"/>
          <w:szCs w:val="28"/>
        </w:rPr>
      </w:pPr>
      <w:r>
        <w:rPr>
          <w:rFonts w:hint="eastAsia" w:ascii="宋体" w:hAnsi="宋体" w:cs="宋体"/>
          <w:sz w:val="28"/>
          <w:szCs w:val="28"/>
        </w:rPr>
        <w:t>1、满足《中华人民共和国政府采购法》第二十二条规定，具备国内注册独立法人资格，有效期内的营业执照。</w:t>
      </w:r>
    </w:p>
    <w:p>
      <w:pPr>
        <w:spacing w:line="500" w:lineRule="exact"/>
        <w:ind w:firstLine="560" w:firstLineChars="200"/>
        <w:rPr>
          <w:rFonts w:ascii="宋体" w:hAnsi="宋体" w:cs="宋体"/>
          <w:sz w:val="28"/>
          <w:szCs w:val="28"/>
        </w:rPr>
      </w:pPr>
      <w:r>
        <w:rPr>
          <w:rFonts w:hint="eastAsia" w:ascii="宋体" w:hAnsi="宋体" w:cs="宋体"/>
          <w:sz w:val="28"/>
          <w:szCs w:val="28"/>
        </w:rPr>
        <w:t>2、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不得参与本项目采购活动。</w:t>
      </w:r>
    </w:p>
    <w:p>
      <w:pPr>
        <w:spacing w:line="500" w:lineRule="exact"/>
        <w:ind w:firstLine="560" w:firstLineChars="200"/>
        <w:rPr>
          <w:rFonts w:ascii="宋体" w:hAnsi="宋体" w:cs="宋体"/>
          <w:sz w:val="28"/>
          <w:szCs w:val="28"/>
        </w:rPr>
      </w:pPr>
      <w:r>
        <w:rPr>
          <w:rFonts w:hint="eastAsia" w:ascii="宋体" w:hAnsi="宋体" w:cs="宋体"/>
          <w:sz w:val="28"/>
          <w:szCs w:val="28"/>
        </w:rPr>
        <w:t>3、本项目不接受联合体投标。</w:t>
      </w:r>
    </w:p>
    <w:p>
      <w:pPr>
        <w:spacing w:line="500" w:lineRule="exact"/>
        <w:ind w:firstLine="560" w:firstLineChars="200"/>
        <w:rPr>
          <w:rFonts w:ascii="宋体" w:hAnsi="宋体" w:cs="宋体"/>
          <w:sz w:val="28"/>
          <w:szCs w:val="28"/>
        </w:rPr>
      </w:pPr>
      <w:r>
        <w:rPr>
          <w:rFonts w:hint="eastAsia" w:ascii="宋体" w:hAnsi="宋体" w:cs="宋体"/>
          <w:sz w:val="28"/>
          <w:szCs w:val="28"/>
        </w:rPr>
        <w:t>4、单位负责人为同一人或者存在直接控股、管理关系的不同供应商，不得参加同一合同项下的政府采购活动。</w:t>
      </w:r>
    </w:p>
    <w:p>
      <w:pPr>
        <w:spacing w:line="360" w:lineRule="auto"/>
        <w:ind w:firstLine="562" w:firstLineChars="200"/>
        <w:rPr>
          <w:rFonts w:ascii="宋体" w:hAnsi="宋体" w:cs="宋体"/>
          <w:b/>
          <w:sz w:val="28"/>
          <w:szCs w:val="28"/>
        </w:rPr>
      </w:pPr>
      <w:r>
        <w:rPr>
          <w:rFonts w:hint="eastAsia" w:ascii="宋体" w:hAnsi="宋体" w:cs="宋体"/>
          <w:b/>
          <w:sz w:val="28"/>
          <w:szCs w:val="28"/>
        </w:rPr>
        <w:t>五、报名材料</w:t>
      </w:r>
    </w:p>
    <w:p>
      <w:pPr>
        <w:spacing w:line="360" w:lineRule="auto"/>
        <w:ind w:firstLine="560" w:firstLineChars="200"/>
        <w:rPr>
          <w:rFonts w:ascii="宋体" w:hAnsi="宋体" w:cs="宋体"/>
          <w:sz w:val="28"/>
          <w:szCs w:val="28"/>
        </w:rPr>
      </w:pPr>
      <w:r>
        <w:rPr>
          <w:rFonts w:hint="eastAsia" w:ascii="宋体" w:hAnsi="宋体" w:cs="宋体"/>
          <w:sz w:val="28"/>
          <w:szCs w:val="28"/>
        </w:rPr>
        <w:t>（一）主体资格证明（如营业执照、事业单位法人证书等）副本复印件、法定代表人授权委托书（附法定代表人和被授权人身份证正、反两面复印件）、法定代表人或委托代理人身份证，以上所有材料均需加盖单位公章，否则视为资料不齐，报名无效。</w:t>
      </w:r>
      <w:r>
        <w:rPr>
          <w:rFonts w:hint="eastAsia" w:ascii="宋体" w:hAnsi="宋体" w:cs="宋体"/>
          <w:b/>
          <w:bCs/>
          <w:sz w:val="28"/>
          <w:szCs w:val="28"/>
        </w:rPr>
        <w:t>该材料不需密封，需在报名现场核验。</w:t>
      </w:r>
    </w:p>
    <w:p>
      <w:pPr>
        <w:spacing w:line="360" w:lineRule="auto"/>
        <w:ind w:firstLine="560" w:firstLineChars="200"/>
        <w:rPr>
          <w:rFonts w:ascii="宋体" w:hAnsi="宋体" w:cs="宋体"/>
          <w:sz w:val="28"/>
          <w:szCs w:val="28"/>
        </w:rPr>
      </w:pPr>
      <w:r>
        <w:rPr>
          <w:rFonts w:hint="eastAsia" w:ascii="宋体" w:hAnsi="宋体" w:cs="宋体"/>
          <w:sz w:val="28"/>
          <w:szCs w:val="28"/>
        </w:rPr>
        <w:t>（二）密封盖章的响应文件。响应文件格式详见附件《武鸣校区教师公寓2栋窗帘采购项目询价通知书》，请按照采购文件相关内容制作响应文件（响应文件份数：正本壹份、副本贰份），并</w:t>
      </w:r>
      <w:r>
        <w:rPr>
          <w:rFonts w:hint="eastAsia" w:ascii="宋体" w:hAnsi="宋体" w:cs="宋体"/>
          <w:b/>
          <w:bCs/>
          <w:sz w:val="28"/>
          <w:szCs w:val="28"/>
        </w:rPr>
        <w:t>密封盖章，报名时一并提交。</w:t>
      </w:r>
    </w:p>
    <w:p>
      <w:pPr>
        <w:spacing w:line="360" w:lineRule="auto"/>
        <w:ind w:firstLine="560" w:firstLineChars="200"/>
        <w:rPr>
          <w:rFonts w:ascii="宋体" w:hAnsi="宋体" w:cs="宋体"/>
          <w:sz w:val="28"/>
          <w:szCs w:val="28"/>
        </w:rPr>
      </w:pPr>
      <w:r>
        <w:rPr>
          <w:rFonts w:hint="eastAsia" w:ascii="宋体" w:hAnsi="宋体" w:cs="宋体"/>
          <w:sz w:val="28"/>
          <w:szCs w:val="28"/>
        </w:rPr>
        <w:t>以上资料复印件均须加盖公章，否则视为资料不齐，报名无效。</w:t>
      </w:r>
    </w:p>
    <w:p>
      <w:pPr>
        <w:spacing w:line="360" w:lineRule="auto"/>
        <w:ind w:firstLine="562" w:firstLineChars="200"/>
        <w:rPr>
          <w:rFonts w:ascii="宋体" w:hAnsi="宋体" w:cs="宋体"/>
          <w:b/>
          <w:sz w:val="28"/>
          <w:szCs w:val="28"/>
        </w:rPr>
      </w:pPr>
      <w:r>
        <w:rPr>
          <w:rFonts w:hint="eastAsia" w:ascii="宋体" w:hAnsi="宋体" w:cs="宋体"/>
          <w:b/>
          <w:sz w:val="28"/>
          <w:szCs w:val="28"/>
        </w:rPr>
        <w:t>六、报名时间地点</w:t>
      </w:r>
    </w:p>
    <w:p>
      <w:pPr>
        <w:spacing w:line="360" w:lineRule="auto"/>
        <w:ind w:firstLine="560" w:firstLineChars="200"/>
        <w:rPr>
          <w:rFonts w:ascii="宋体" w:hAnsi="宋体" w:cs="宋体"/>
          <w:sz w:val="28"/>
          <w:szCs w:val="28"/>
        </w:rPr>
      </w:pPr>
      <w:r>
        <w:rPr>
          <w:rFonts w:hint="eastAsia" w:ascii="宋体" w:hAnsi="宋体" w:cs="宋体"/>
          <w:sz w:val="28"/>
          <w:szCs w:val="28"/>
        </w:rPr>
        <w:t>（一）报名时间：工作日2023年</w:t>
      </w:r>
      <w:r>
        <w:rPr>
          <w:rFonts w:hint="eastAsia" w:ascii="宋体" w:hAnsi="宋体" w:cs="宋体"/>
          <w:sz w:val="28"/>
          <w:szCs w:val="28"/>
          <w:lang w:val="en-US" w:eastAsia="zh-CN"/>
        </w:rPr>
        <w:t>11</w:t>
      </w:r>
      <w:r>
        <w:rPr>
          <w:rFonts w:hint="eastAsia" w:ascii="宋体" w:hAnsi="宋体" w:cs="宋体"/>
          <w:sz w:val="28"/>
          <w:szCs w:val="28"/>
        </w:rPr>
        <w:t>月</w:t>
      </w:r>
      <w:r>
        <w:rPr>
          <w:rFonts w:hint="eastAsia" w:ascii="宋体" w:hAnsi="宋体" w:cs="宋体"/>
          <w:sz w:val="28"/>
          <w:szCs w:val="28"/>
          <w:lang w:val="en-US" w:eastAsia="zh-CN"/>
        </w:rPr>
        <w:t>17</w:t>
      </w:r>
      <w:r>
        <w:rPr>
          <w:rFonts w:hint="eastAsia" w:ascii="宋体" w:hAnsi="宋体" w:cs="宋体"/>
          <w:sz w:val="28"/>
          <w:szCs w:val="28"/>
        </w:rPr>
        <w:t>日至2023年</w:t>
      </w:r>
      <w:r>
        <w:rPr>
          <w:rFonts w:hint="eastAsia" w:ascii="宋体" w:hAnsi="宋体" w:cs="宋体"/>
          <w:sz w:val="28"/>
          <w:szCs w:val="28"/>
          <w:lang w:val="en-US" w:eastAsia="zh-CN"/>
        </w:rPr>
        <w:t>11</w:t>
      </w:r>
      <w:r>
        <w:rPr>
          <w:rFonts w:hint="eastAsia" w:ascii="宋体" w:hAnsi="宋体" w:cs="宋体"/>
          <w:sz w:val="28"/>
          <w:szCs w:val="28"/>
        </w:rPr>
        <w:t>月</w:t>
      </w:r>
      <w:r>
        <w:rPr>
          <w:rFonts w:hint="eastAsia" w:ascii="宋体" w:hAnsi="宋体" w:cs="宋体"/>
          <w:sz w:val="28"/>
          <w:szCs w:val="28"/>
          <w:lang w:val="en-US" w:eastAsia="zh-CN"/>
        </w:rPr>
        <w:t>21</w:t>
      </w:r>
      <w:r>
        <w:rPr>
          <w:rFonts w:hint="eastAsia" w:ascii="宋体" w:hAnsi="宋体" w:cs="宋体"/>
          <w:sz w:val="28"/>
          <w:szCs w:val="28"/>
        </w:rPr>
        <w:t>日。（集中报名时间如下）</w:t>
      </w:r>
    </w:p>
    <w:p>
      <w:pPr>
        <w:spacing w:line="360" w:lineRule="auto"/>
        <w:ind w:firstLine="560" w:firstLineChars="200"/>
        <w:rPr>
          <w:rFonts w:ascii="宋体" w:hAnsi="宋体" w:cs="宋体"/>
          <w:sz w:val="28"/>
          <w:szCs w:val="28"/>
        </w:rPr>
      </w:pPr>
      <w:r>
        <w:rPr>
          <w:rFonts w:hint="eastAsia" w:ascii="宋体" w:hAnsi="宋体" w:cs="宋体"/>
          <w:sz w:val="28"/>
          <w:szCs w:val="28"/>
        </w:rPr>
        <w:t>（二）现场报名及递交材料时间：工作日2023年</w:t>
      </w:r>
      <w:r>
        <w:rPr>
          <w:rFonts w:hint="eastAsia" w:ascii="宋体" w:hAnsi="宋体" w:cs="宋体"/>
          <w:sz w:val="28"/>
          <w:szCs w:val="28"/>
          <w:lang w:val="en-US" w:eastAsia="zh-CN"/>
        </w:rPr>
        <w:t>11</w:t>
      </w:r>
      <w:r>
        <w:rPr>
          <w:rFonts w:hint="eastAsia" w:ascii="宋体" w:hAnsi="宋体" w:cs="宋体"/>
          <w:sz w:val="28"/>
          <w:szCs w:val="28"/>
        </w:rPr>
        <w:t>月</w:t>
      </w:r>
      <w:r>
        <w:rPr>
          <w:rFonts w:hint="eastAsia" w:ascii="宋体" w:hAnsi="宋体" w:cs="宋体"/>
          <w:sz w:val="28"/>
          <w:szCs w:val="28"/>
          <w:lang w:val="en-US" w:eastAsia="zh-CN"/>
        </w:rPr>
        <w:t>22</w:t>
      </w:r>
      <w:r>
        <w:rPr>
          <w:rFonts w:hint="eastAsia" w:ascii="宋体" w:hAnsi="宋体" w:cs="宋体"/>
          <w:sz w:val="28"/>
          <w:szCs w:val="28"/>
        </w:rPr>
        <w:t>日上午09：00—12：00，逾期不再接收报名。</w:t>
      </w:r>
    </w:p>
    <w:p>
      <w:pPr>
        <w:spacing w:line="360" w:lineRule="auto"/>
        <w:ind w:firstLine="700" w:firstLineChars="250"/>
        <w:rPr>
          <w:rFonts w:ascii="宋体" w:hAnsi="宋体" w:cs="宋体"/>
          <w:sz w:val="28"/>
          <w:szCs w:val="28"/>
        </w:rPr>
      </w:pPr>
      <w:r>
        <w:rPr>
          <w:rFonts w:hint="eastAsia" w:ascii="宋体" w:hAnsi="宋体" w:cs="宋体"/>
          <w:sz w:val="28"/>
          <w:szCs w:val="28"/>
        </w:rPr>
        <w:t>地址：南宁市西乡塘区鹏飞路15号广西工商职业技术学院鹏飞校区教学楼2617室。</w:t>
      </w:r>
    </w:p>
    <w:p>
      <w:pPr>
        <w:spacing w:line="360" w:lineRule="auto"/>
        <w:ind w:firstLine="562" w:firstLineChars="200"/>
        <w:rPr>
          <w:rFonts w:ascii="宋体" w:hAnsi="宋体" w:cs="宋体"/>
          <w:b/>
          <w:sz w:val="28"/>
          <w:szCs w:val="28"/>
        </w:rPr>
      </w:pPr>
      <w:r>
        <w:rPr>
          <w:rFonts w:hint="eastAsia" w:ascii="宋体" w:hAnsi="宋体" w:cs="宋体"/>
          <w:b/>
          <w:sz w:val="28"/>
          <w:szCs w:val="28"/>
        </w:rPr>
        <w:t>七、联系人及电话</w:t>
      </w:r>
    </w:p>
    <w:p>
      <w:pPr>
        <w:spacing w:line="360" w:lineRule="auto"/>
        <w:ind w:firstLine="560" w:firstLineChars="200"/>
        <w:rPr>
          <w:rFonts w:ascii="宋体" w:hAnsi="宋体" w:cs="宋体"/>
          <w:sz w:val="28"/>
          <w:szCs w:val="28"/>
        </w:rPr>
      </w:pPr>
      <w:r>
        <w:rPr>
          <w:rFonts w:hint="eastAsia" w:ascii="宋体" w:hAnsi="宋体" w:cs="宋体"/>
          <w:sz w:val="28"/>
          <w:szCs w:val="28"/>
        </w:rPr>
        <w:t xml:space="preserve">宋老师，0771-2394894 </w:t>
      </w:r>
    </w:p>
    <w:p>
      <w:pPr>
        <w:spacing w:line="360" w:lineRule="auto"/>
        <w:ind w:left="105" w:leftChars="50" w:firstLine="422" w:firstLineChars="150"/>
        <w:rPr>
          <w:rFonts w:ascii="宋体" w:hAnsi="宋体" w:cs="宋体"/>
          <w:sz w:val="28"/>
          <w:szCs w:val="28"/>
        </w:rPr>
      </w:pPr>
      <w:r>
        <w:rPr>
          <w:rFonts w:hint="eastAsia" w:ascii="宋体" w:hAnsi="宋体" w:cs="宋体"/>
          <w:b/>
          <w:color w:val="000000"/>
          <w:sz w:val="28"/>
          <w:szCs w:val="28"/>
        </w:rPr>
        <w:t>八、网上公告媒体查询</w:t>
      </w:r>
      <w:r>
        <w:rPr>
          <w:rFonts w:hint="eastAsia" w:ascii="宋体" w:hAnsi="宋体" w:cs="宋体"/>
          <w:color w:val="000000"/>
          <w:sz w:val="28"/>
          <w:szCs w:val="28"/>
        </w:rPr>
        <w:t>：广西工商职业技术学院（</w:t>
      </w:r>
      <w:r>
        <w:fldChar w:fldCharType="begin"/>
      </w:r>
      <w:r>
        <w:instrText xml:space="preserve"> HYPERLINK "http://www.gxgsxy.com/" </w:instrText>
      </w:r>
      <w:r>
        <w:fldChar w:fldCharType="separate"/>
      </w:r>
      <w:r>
        <w:rPr>
          <w:rFonts w:ascii="宋体" w:hAnsi="宋体" w:cs="宋体"/>
          <w:color w:val="000000"/>
          <w:sz w:val="28"/>
          <w:szCs w:val="28"/>
        </w:rPr>
        <w:t>http://www.gxgsxy.com/</w:t>
      </w:r>
      <w:r>
        <w:rPr>
          <w:rFonts w:ascii="宋体" w:hAnsi="宋体" w:cs="宋体"/>
          <w:color w:val="000000"/>
          <w:sz w:val="28"/>
          <w:szCs w:val="28"/>
        </w:rPr>
        <w:fldChar w:fldCharType="end"/>
      </w:r>
      <w:r>
        <w:rPr>
          <w:rFonts w:hint="eastAsia" w:ascii="宋体" w:hAnsi="宋体" w:cs="宋体"/>
          <w:color w:val="000000"/>
          <w:sz w:val="28"/>
          <w:szCs w:val="28"/>
        </w:rPr>
        <w:t>）</w:t>
      </w:r>
    </w:p>
    <w:p>
      <w:pPr>
        <w:spacing w:line="360" w:lineRule="auto"/>
        <w:ind w:left="105" w:leftChars="50" w:firstLine="420" w:firstLineChars="150"/>
        <w:rPr>
          <w:rFonts w:ascii="宋体" w:hAnsi="宋体" w:cs="宋体"/>
          <w:sz w:val="28"/>
          <w:szCs w:val="28"/>
        </w:rPr>
      </w:pPr>
    </w:p>
    <w:p>
      <w:pPr>
        <w:spacing w:line="360" w:lineRule="auto"/>
        <w:ind w:left="105" w:leftChars="50" w:firstLine="420" w:firstLineChars="150"/>
        <w:rPr>
          <w:rFonts w:ascii="宋体" w:hAnsi="宋体" w:cs="宋体"/>
          <w:sz w:val="28"/>
          <w:szCs w:val="28"/>
        </w:rPr>
      </w:pPr>
      <w:r>
        <w:rPr>
          <w:rFonts w:hint="eastAsia" w:ascii="宋体" w:hAnsi="宋体" w:cs="宋体"/>
          <w:sz w:val="28"/>
          <w:szCs w:val="28"/>
        </w:rPr>
        <w:t>附件：武鸣校区教师公寓2栋窗帘采购项目询价通知书</w:t>
      </w:r>
    </w:p>
    <w:p>
      <w:pPr>
        <w:spacing w:line="360" w:lineRule="auto"/>
        <w:ind w:firstLine="6440" w:firstLineChars="2300"/>
        <w:rPr>
          <w:rFonts w:ascii="宋体" w:hAnsi="宋体" w:cs="宋体"/>
          <w:sz w:val="28"/>
          <w:szCs w:val="28"/>
        </w:rPr>
      </w:pPr>
    </w:p>
    <w:p>
      <w:pPr>
        <w:spacing w:line="360" w:lineRule="auto"/>
        <w:ind w:firstLine="6440" w:firstLineChars="2300"/>
        <w:rPr>
          <w:rFonts w:ascii="宋体" w:hAnsi="宋体" w:cs="宋体"/>
          <w:sz w:val="28"/>
          <w:szCs w:val="28"/>
        </w:rPr>
      </w:pPr>
      <w:r>
        <w:rPr>
          <w:rFonts w:hint="eastAsia" w:ascii="宋体" w:hAnsi="宋体" w:cs="宋体"/>
          <w:sz w:val="28"/>
          <w:szCs w:val="28"/>
        </w:rPr>
        <w:t>广西工商职业技术学院</w:t>
      </w:r>
    </w:p>
    <w:p>
      <w:pPr>
        <w:spacing w:line="360" w:lineRule="auto"/>
        <w:ind w:firstLine="7000" w:firstLineChars="2500"/>
        <w:rPr>
          <w:rFonts w:ascii="宋体" w:hAnsi="宋体" w:cs="宋体"/>
          <w:sz w:val="28"/>
          <w:szCs w:val="28"/>
        </w:rPr>
        <w:sectPr>
          <w:footerReference r:id="rId4" w:type="default"/>
          <w:pgSz w:w="11906" w:h="16838"/>
          <w:pgMar w:top="1440" w:right="1080" w:bottom="1440" w:left="1080" w:header="851" w:footer="992" w:gutter="0"/>
          <w:pgNumType w:start="1"/>
          <w:cols w:space="425" w:num="1"/>
          <w:docGrid w:type="lines" w:linePitch="312" w:charSpace="0"/>
        </w:sectPr>
      </w:pPr>
      <w:r>
        <w:rPr>
          <w:rFonts w:hint="eastAsia" w:ascii="宋体" w:hAnsi="宋体" w:cs="宋体"/>
          <w:sz w:val="28"/>
          <w:szCs w:val="28"/>
        </w:rPr>
        <w:t>2023年1</w:t>
      </w:r>
      <w:r>
        <w:rPr>
          <w:rFonts w:hint="eastAsia" w:ascii="宋体" w:hAnsi="宋体" w:cs="宋体"/>
          <w:sz w:val="28"/>
          <w:szCs w:val="28"/>
          <w:lang w:val="en-US" w:eastAsia="zh-CN"/>
        </w:rPr>
        <w:t>1</w:t>
      </w:r>
      <w:r>
        <w:rPr>
          <w:rFonts w:hint="eastAsia" w:ascii="宋体" w:hAnsi="宋体" w:cs="宋体"/>
          <w:sz w:val="28"/>
          <w:szCs w:val="28"/>
        </w:rPr>
        <w:t>月</w:t>
      </w:r>
      <w:r>
        <w:rPr>
          <w:rFonts w:hint="eastAsia" w:ascii="宋体" w:hAnsi="宋体" w:cs="宋体"/>
          <w:sz w:val="28"/>
          <w:szCs w:val="28"/>
          <w:lang w:val="en-US" w:eastAsia="zh-CN"/>
        </w:rPr>
        <w:t>17</w:t>
      </w:r>
      <w:r>
        <w:rPr>
          <w:rFonts w:hint="eastAsia" w:ascii="宋体" w:hAnsi="宋体" w:cs="宋体"/>
          <w:sz w:val="28"/>
          <w:szCs w:val="28"/>
        </w:rPr>
        <w:t>日</w:t>
      </w:r>
    </w:p>
    <w:p>
      <w:pPr>
        <w:pStyle w:val="78"/>
        <w:numPr>
          <w:ilvl w:val="0"/>
          <w:numId w:val="2"/>
        </w:numPr>
      </w:pPr>
      <w:bookmarkStart w:id="2" w:name="_Toc26240"/>
      <w:bookmarkStart w:id="3" w:name="_Toc13422"/>
      <w:r>
        <w:rPr>
          <w:rFonts w:hint="eastAsia"/>
        </w:rPr>
        <w:t>项目需求</w:t>
      </w:r>
      <w:bookmarkEnd w:id="2"/>
      <w:bookmarkEnd w:id="3"/>
    </w:p>
    <w:p>
      <w:pPr>
        <w:spacing w:line="340" w:lineRule="exact"/>
        <w:jc w:val="left"/>
        <w:rPr>
          <w:rFonts w:ascii="宋体" w:hAnsi="宋体"/>
          <w:b/>
          <w:szCs w:val="21"/>
        </w:rPr>
      </w:pPr>
      <w:r>
        <w:rPr>
          <w:rFonts w:hint="eastAsia" w:ascii="宋体" w:hAnsi="宋体"/>
          <w:b/>
          <w:szCs w:val="21"/>
        </w:rPr>
        <w:t>说明：1、询价通知书中标注“★”号的要求为实质性要求，必须满足或优于，否则报价无效。</w:t>
      </w:r>
    </w:p>
    <w:p>
      <w:pPr>
        <w:spacing w:line="340" w:lineRule="exact"/>
        <w:ind w:firstLine="420" w:firstLineChars="200"/>
        <w:rPr>
          <w:rFonts w:ascii="宋体" w:hAnsi="宋体"/>
          <w:szCs w:val="21"/>
        </w:rPr>
      </w:pPr>
      <w:r>
        <w:rPr>
          <w:rFonts w:hint="eastAsia" w:ascii="宋体" w:hAnsi="宋体"/>
          <w:szCs w:val="21"/>
        </w:rPr>
        <w:t>2、供应商必须自行为其报价产品侵犯其他供应商或专利人的专利成果承担相应法律责任；同时，具有产品专利的供应商应在其响应文件中提供与其自有产品专利相关的有效证明材料，否则，不能就其产品的专利在本项目报价过程中被侵权问题提出异议。</w:t>
      </w:r>
    </w:p>
    <w:p>
      <w:pPr>
        <w:spacing w:line="340" w:lineRule="exact"/>
        <w:ind w:firstLine="420" w:firstLineChars="200"/>
        <w:rPr>
          <w:rFonts w:ascii="宋体" w:hAnsi="宋体"/>
          <w:szCs w:val="21"/>
        </w:rPr>
      </w:pPr>
      <w:r>
        <w:rPr>
          <w:rFonts w:hint="eastAsia" w:ascii="宋体" w:hAnsi="宋体"/>
          <w:szCs w:val="21"/>
        </w:rPr>
        <w:t>3、本需求表中技术参数及要求不明确或有误的，请以详细正确的技术参数进行响应并承诺，同时填写“报价表”和“技术响应偏离情况说明表”。</w:t>
      </w:r>
    </w:p>
    <w:p>
      <w:pPr>
        <w:spacing w:line="340" w:lineRule="exact"/>
        <w:ind w:firstLine="426" w:firstLineChars="202"/>
        <w:jc w:val="left"/>
        <w:rPr>
          <w:rFonts w:ascii="宋体" w:hAnsi="宋体"/>
          <w:b/>
          <w:szCs w:val="21"/>
        </w:rPr>
      </w:pPr>
      <w:r>
        <w:rPr>
          <w:rFonts w:hint="eastAsia" w:ascii="宋体" w:hAnsi="宋体"/>
          <w:b/>
          <w:szCs w:val="21"/>
        </w:rPr>
        <w:t>4、询价通知书中所要求提供的证明材料，如为英文文本的请提供中文翻译文本。</w:t>
      </w:r>
    </w:p>
    <w:p>
      <w:pPr>
        <w:spacing w:line="340" w:lineRule="exact"/>
        <w:ind w:firstLine="426" w:firstLineChars="202"/>
        <w:jc w:val="left"/>
        <w:rPr>
          <w:rFonts w:ascii="宋体" w:hAnsi="宋体"/>
          <w:b/>
          <w:szCs w:val="21"/>
        </w:rPr>
      </w:pPr>
      <w:r>
        <w:rPr>
          <w:rFonts w:hint="eastAsia" w:ascii="宋体" w:hAnsi="宋体"/>
          <w:b/>
          <w:szCs w:val="21"/>
        </w:rPr>
        <w:t>5、供应商所报价货物如国家有强制性要求的应按国家规定执行，并提供相关证明材料。</w:t>
      </w:r>
    </w:p>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8"/>
        <w:gridCol w:w="778"/>
        <w:gridCol w:w="7206"/>
        <w:gridCol w:w="1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962" w:type="dxa"/>
            <w:gridSpan w:val="4"/>
          </w:tcPr>
          <w:p>
            <w:pPr>
              <w:spacing w:line="400" w:lineRule="exact"/>
              <w:rPr>
                <w:rFonts w:ascii="宋体" w:hAnsi="宋体" w:cs="宋体"/>
                <w:sz w:val="28"/>
                <w:szCs w:val="28"/>
              </w:rPr>
            </w:pPr>
            <w:r>
              <w:rPr>
                <w:rFonts w:hint="eastAsia" w:ascii="宋体" w:hAnsi="宋体"/>
                <w:b/>
                <w:szCs w:val="21"/>
              </w:rPr>
              <w:t>★</w:t>
            </w:r>
            <w:r>
              <w:rPr>
                <w:rFonts w:hint="eastAsia" w:ascii="宋体" w:hAnsi="宋体" w:cs="宋体"/>
                <w:b/>
                <w:sz w:val="24"/>
              </w:rPr>
              <w:t>（一）技术需求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8" w:type="dxa"/>
            <w:vAlign w:val="center"/>
          </w:tcPr>
          <w:p>
            <w:pPr>
              <w:jc w:val="center"/>
              <w:rPr>
                <w:rFonts w:ascii="宋体" w:hAnsi="宋体" w:cs="宋体"/>
                <w:b/>
                <w:sz w:val="24"/>
              </w:rPr>
            </w:pPr>
            <w:r>
              <w:rPr>
                <w:rFonts w:hint="eastAsia" w:ascii="宋体" w:hAnsi="宋体" w:cs="宋体"/>
                <w:b/>
                <w:sz w:val="24"/>
              </w:rPr>
              <w:t>序号</w:t>
            </w:r>
          </w:p>
        </w:tc>
        <w:tc>
          <w:tcPr>
            <w:tcW w:w="778" w:type="dxa"/>
            <w:vAlign w:val="center"/>
          </w:tcPr>
          <w:p>
            <w:pPr>
              <w:jc w:val="center"/>
              <w:rPr>
                <w:rFonts w:ascii="宋体" w:hAnsi="宋体" w:cs="宋体"/>
                <w:b/>
                <w:sz w:val="24"/>
              </w:rPr>
            </w:pPr>
            <w:r>
              <w:rPr>
                <w:rFonts w:hint="eastAsia" w:ascii="宋体" w:hAnsi="宋体" w:cs="宋体"/>
                <w:b/>
                <w:sz w:val="24"/>
              </w:rPr>
              <w:t>采购内容</w:t>
            </w:r>
          </w:p>
        </w:tc>
        <w:tc>
          <w:tcPr>
            <w:tcW w:w="7206" w:type="dxa"/>
            <w:vAlign w:val="center"/>
          </w:tcPr>
          <w:p>
            <w:pPr>
              <w:jc w:val="center"/>
              <w:rPr>
                <w:rFonts w:ascii="宋体" w:hAnsi="宋体" w:cs="宋体"/>
                <w:b/>
                <w:sz w:val="24"/>
              </w:rPr>
            </w:pPr>
            <w:r>
              <w:rPr>
                <w:rFonts w:hint="eastAsia" w:ascii="宋体" w:hAnsi="宋体" w:cs="宋体"/>
                <w:b/>
                <w:sz w:val="24"/>
              </w:rPr>
              <w:t>技术参数及要求</w:t>
            </w:r>
          </w:p>
        </w:tc>
        <w:tc>
          <w:tcPr>
            <w:tcW w:w="1200" w:type="dxa"/>
            <w:vAlign w:val="center"/>
          </w:tcPr>
          <w:p>
            <w:pPr>
              <w:jc w:val="center"/>
              <w:rPr>
                <w:rFonts w:ascii="宋体" w:hAnsi="宋体" w:cs="宋体"/>
                <w:b/>
                <w:sz w:val="24"/>
              </w:rPr>
            </w:pPr>
            <w:r>
              <w:rPr>
                <w:rFonts w:hint="eastAsia" w:ascii="宋体" w:hAnsi="宋体" w:cs="宋体"/>
                <w:b/>
                <w:sz w:val="24"/>
              </w:rPr>
              <w:t>数量（组）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8" w:type="dxa"/>
            <w:vAlign w:val="center"/>
          </w:tcPr>
          <w:p>
            <w:pPr>
              <w:jc w:val="center"/>
              <w:rPr>
                <w:rFonts w:ascii="宋体" w:hAnsi="宋体" w:cs="宋体"/>
                <w:szCs w:val="21"/>
              </w:rPr>
            </w:pPr>
            <w:r>
              <w:rPr>
                <w:rFonts w:hint="eastAsia" w:ascii="宋体" w:hAnsi="宋体" w:cs="宋体"/>
                <w:szCs w:val="21"/>
              </w:rPr>
              <w:t>1</w:t>
            </w:r>
          </w:p>
        </w:tc>
        <w:tc>
          <w:tcPr>
            <w:tcW w:w="778" w:type="dxa"/>
            <w:vAlign w:val="center"/>
          </w:tcPr>
          <w:p>
            <w:pPr>
              <w:widowControl/>
              <w:jc w:val="center"/>
              <w:textAlignment w:val="center"/>
              <w:rPr>
                <w:rFonts w:ascii="宋体" w:hAnsi="宋体" w:cs="宋体"/>
                <w:sz w:val="24"/>
              </w:rPr>
            </w:pPr>
            <w:r>
              <w:rPr>
                <w:rFonts w:hint="eastAsia" w:ascii="宋体" w:hAnsi="宋体" w:cs="宋体"/>
                <w:sz w:val="24"/>
              </w:rPr>
              <w:t>窗帘</w:t>
            </w:r>
          </w:p>
        </w:tc>
        <w:tc>
          <w:tcPr>
            <w:tcW w:w="7206" w:type="dxa"/>
            <w:vAlign w:val="center"/>
          </w:tcPr>
          <w:p>
            <w:pPr>
              <w:widowControl/>
              <w:jc w:val="left"/>
              <w:textAlignment w:val="center"/>
              <w:rPr>
                <w:rFonts w:ascii="宋体" w:hAnsi="宋体" w:cs="宋体"/>
                <w:color w:val="000000"/>
                <w:kern w:val="0"/>
                <w:sz w:val="24"/>
                <w:lang w:bidi="ar"/>
              </w:rPr>
            </w:pPr>
            <w:r>
              <w:rPr>
                <w:rFonts w:hint="eastAsia" w:ascii="宋体" w:hAnsi="宋体" w:cs="宋体"/>
                <w:color w:val="000000"/>
                <w:kern w:val="0"/>
                <w:sz w:val="24"/>
                <w:lang w:bidi="ar"/>
              </w:rPr>
              <w:t>一、窗帘规格</w:t>
            </w:r>
          </w:p>
          <w:p>
            <w:pPr>
              <w:widowControl/>
              <w:jc w:val="left"/>
              <w:textAlignment w:val="center"/>
              <w:rPr>
                <w:rFonts w:ascii="宋体" w:hAnsi="宋体" w:cs="宋体"/>
                <w:color w:val="000000"/>
                <w:kern w:val="0"/>
                <w:sz w:val="24"/>
                <w:lang w:bidi="ar"/>
              </w:rPr>
            </w:pPr>
            <w:r>
              <w:rPr>
                <w:rFonts w:hint="eastAsia" w:ascii="宋体" w:hAnsi="宋体" w:cs="宋体"/>
                <w:color w:val="000000"/>
                <w:kern w:val="0"/>
                <w:sz w:val="24"/>
                <w:lang w:bidi="ar"/>
              </w:rPr>
              <w:t>窗（推拉门）尺寸2.5</w:t>
            </w:r>
            <w:r>
              <w:rPr>
                <w:rFonts w:hint="eastAsia" w:ascii="宋体" w:hAnsi="宋体" w:cs="宋体"/>
                <w:color w:val="000000"/>
                <w:kern w:val="0"/>
                <w:sz w:val="24"/>
                <w:lang w:eastAsia="zh-CN" w:bidi="ar"/>
              </w:rPr>
              <w:t>（</w:t>
            </w:r>
            <w:r>
              <w:rPr>
                <w:rFonts w:hint="eastAsia" w:ascii="宋体" w:hAnsi="宋体" w:cs="宋体"/>
                <w:color w:val="000000"/>
                <w:kern w:val="0"/>
                <w:sz w:val="24"/>
                <w:lang w:val="en-US" w:eastAsia="zh-CN" w:bidi="ar"/>
              </w:rPr>
              <w:t>高</w:t>
            </w:r>
            <w:r>
              <w:rPr>
                <w:rFonts w:hint="eastAsia" w:ascii="宋体" w:hAnsi="宋体" w:cs="宋体"/>
                <w:color w:val="000000"/>
                <w:kern w:val="0"/>
                <w:sz w:val="24"/>
                <w:lang w:eastAsia="zh-CN" w:bidi="ar"/>
              </w:rPr>
              <w:t>）</w:t>
            </w:r>
            <w:r>
              <w:rPr>
                <w:rFonts w:hint="eastAsia" w:ascii="宋体" w:hAnsi="宋体" w:cs="宋体"/>
                <w:color w:val="000000"/>
                <w:kern w:val="0"/>
                <w:sz w:val="24"/>
                <w:lang w:bidi="ar"/>
              </w:rPr>
              <w:t>*1.6m</w:t>
            </w:r>
            <w:r>
              <w:rPr>
                <w:rFonts w:hint="eastAsia" w:ascii="宋体" w:hAnsi="宋体" w:cs="宋体"/>
                <w:color w:val="000000"/>
                <w:kern w:val="0"/>
                <w:sz w:val="24"/>
                <w:lang w:eastAsia="zh-CN" w:bidi="ar"/>
              </w:rPr>
              <w:t>（</w:t>
            </w:r>
            <w:r>
              <w:rPr>
                <w:rFonts w:hint="eastAsia" w:ascii="宋体" w:hAnsi="宋体" w:cs="宋体"/>
                <w:color w:val="000000"/>
                <w:kern w:val="0"/>
                <w:sz w:val="24"/>
                <w:lang w:val="en-US" w:eastAsia="zh-CN" w:bidi="ar"/>
              </w:rPr>
              <w:t>宽</w:t>
            </w:r>
            <w:r>
              <w:rPr>
                <w:rFonts w:hint="eastAsia" w:ascii="宋体" w:hAnsi="宋体" w:cs="宋体"/>
                <w:color w:val="000000"/>
                <w:kern w:val="0"/>
                <w:sz w:val="24"/>
                <w:lang w:eastAsia="zh-CN" w:bidi="ar"/>
              </w:rPr>
              <w:t>）</w:t>
            </w:r>
            <w:r>
              <w:rPr>
                <w:rFonts w:hint="eastAsia" w:ascii="宋体" w:hAnsi="宋体" w:cs="宋体"/>
                <w:color w:val="000000"/>
                <w:kern w:val="0"/>
                <w:sz w:val="24"/>
                <w:lang w:bidi="ar"/>
              </w:rPr>
              <w:t>,</w:t>
            </w:r>
          </w:p>
          <w:p>
            <w:pPr>
              <w:widowControl/>
              <w:jc w:val="left"/>
              <w:textAlignment w:val="center"/>
              <w:rPr>
                <w:rFonts w:ascii="宋体" w:hAnsi="宋体" w:cs="宋体"/>
                <w:color w:val="000000"/>
                <w:kern w:val="0"/>
                <w:sz w:val="24"/>
                <w:lang w:bidi="ar"/>
              </w:rPr>
            </w:pPr>
            <w:r>
              <w:rPr>
                <w:rFonts w:hint="eastAsia" w:ascii="宋体" w:hAnsi="宋体" w:cs="宋体"/>
                <w:color w:val="000000"/>
                <w:kern w:val="0"/>
                <w:sz w:val="24"/>
                <w:lang w:bidi="ar"/>
              </w:rPr>
              <w:t>窗帘布尺寸为2.7</w:t>
            </w:r>
            <w:r>
              <w:rPr>
                <w:rFonts w:hint="eastAsia" w:ascii="宋体" w:hAnsi="宋体" w:cs="宋体"/>
                <w:color w:val="000000"/>
                <w:kern w:val="0"/>
                <w:sz w:val="24"/>
                <w:lang w:eastAsia="zh-CN" w:bidi="ar"/>
              </w:rPr>
              <w:t>（</w:t>
            </w:r>
            <w:r>
              <w:rPr>
                <w:rFonts w:hint="eastAsia" w:ascii="宋体" w:hAnsi="宋体" w:cs="宋体"/>
                <w:color w:val="000000"/>
                <w:kern w:val="0"/>
                <w:sz w:val="24"/>
                <w:lang w:val="en-US" w:eastAsia="zh-CN" w:bidi="ar"/>
              </w:rPr>
              <w:t>高</w:t>
            </w:r>
            <w:r>
              <w:rPr>
                <w:rFonts w:hint="eastAsia" w:ascii="宋体" w:hAnsi="宋体" w:cs="宋体"/>
                <w:color w:val="000000"/>
                <w:kern w:val="0"/>
                <w:sz w:val="24"/>
                <w:lang w:eastAsia="zh-CN" w:bidi="ar"/>
              </w:rPr>
              <w:t>）</w:t>
            </w:r>
            <w:r>
              <w:rPr>
                <w:rFonts w:hint="eastAsia" w:ascii="宋体" w:hAnsi="宋体" w:cs="宋体"/>
                <w:color w:val="000000"/>
                <w:kern w:val="0"/>
                <w:sz w:val="24"/>
                <w:lang w:bidi="ar"/>
              </w:rPr>
              <w:t>*3.2m</w:t>
            </w:r>
            <w:r>
              <w:rPr>
                <w:rFonts w:hint="eastAsia" w:ascii="宋体" w:hAnsi="宋体" w:cs="宋体"/>
                <w:color w:val="000000"/>
                <w:kern w:val="0"/>
                <w:sz w:val="24"/>
                <w:lang w:eastAsia="zh-CN" w:bidi="ar"/>
              </w:rPr>
              <w:t>（</w:t>
            </w:r>
            <w:r>
              <w:rPr>
                <w:rFonts w:hint="eastAsia" w:ascii="宋体" w:hAnsi="宋体" w:cs="宋体"/>
                <w:color w:val="000000"/>
                <w:kern w:val="0"/>
                <w:sz w:val="24"/>
                <w:lang w:val="en-US" w:eastAsia="zh-CN" w:bidi="ar"/>
              </w:rPr>
              <w:t>宽</w:t>
            </w:r>
            <w:r>
              <w:rPr>
                <w:rFonts w:hint="eastAsia" w:ascii="宋体" w:hAnsi="宋体" w:cs="宋体"/>
                <w:color w:val="000000"/>
                <w:kern w:val="0"/>
                <w:sz w:val="24"/>
                <w:lang w:eastAsia="zh-CN" w:bidi="ar"/>
              </w:rPr>
              <w:t>）</w:t>
            </w:r>
            <w:r>
              <w:rPr>
                <w:rFonts w:hint="eastAsia" w:ascii="宋体" w:hAnsi="宋体" w:cs="宋体"/>
                <w:color w:val="000000"/>
                <w:kern w:val="0"/>
                <w:sz w:val="24"/>
                <w:lang w:bidi="ar"/>
              </w:rPr>
              <w:t>（即窗帘宽和窗帘布按照1:2的比例配套）,</w:t>
            </w:r>
          </w:p>
          <w:p>
            <w:pPr>
              <w:widowControl/>
              <w:jc w:val="left"/>
              <w:textAlignment w:val="center"/>
              <w:rPr>
                <w:rFonts w:ascii="宋体" w:hAnsi="宋体" w:cs="宋体"/>
                <w:color w:val="000000"/>
                <w:kern w:val="0"/>
                <w:sz w:val="24"/>
                <w:lang w:bidi="ar"/>
              </w:rPr>
            </w:pPr>
            <w:r>
              <w:rPr>
                <w:rFonts w:hint="eastAsia" w:ascii="宋体" w:hAnsi="宋体" w:cs="宋体"/>
                <w:color w:val="000000"/>
                <w:kern w:val="0"/>
                <w:sz w:val="24"/>
                <w:lang w:bidi="ar"/>
              </w:rPr>
              <w:t>轨道长度1.75米</w:t>
            </w:r>
          </w:p>
          <w:p>
            <w:pPr>
              <w:widowControl/>
              <w:jc w:val="left"/>
              <w:textAlignment w:val="center"/>
              <w:rPr>
                <w:rFonts w:ascii="宋体" w:hAnsi="宋体" w:cs="宋体"/>
                <w:color w:val="000000"/>
                <w:kern w:val="0"/>
                <w:sz w:val="24"/>
                <w:lang w:bidi="ar"/>
              </w:rPr>
            </w:pPr>
            <w:r>
              <w:rPr>
                <w:rFonts w:hint="eastAsia" w:ascii="宋体" w:hAnsi="宋体" w:cs="宋体"/>
                <w:color w:val="000000"/>
                <w:kern w:val="0"/>
                <w:sz w:val="24"/>
                <w:lang w:bidi="ar"/>
              </w:rPr>
              <w:t>二、窗帘布参数</w:t>
            </w:r>
          </w:p>
          <w:p>
            <w:pPr>
              <w:widowControl/>
              <w:jc w:val="left"/>
              <w:textAlignment w:val="center"/>
              <w:rPr>
                <w:rFonts w:ascii="宋体" w:hAnsi="宋体" w:cs="宋体"/>
                <w:color w:val="000000"/>
                <w:kern w:val="0"/>
                <w:sz w:val="24"/>
                <w:lang w:bidi="ar"/>
              </w:rPr>
            </w:pPr>
            <w:r>
              <w:rPr>
                <w:rFonts w:hint="eastAsia" w:ascii="宋体" w:hAnsi="宋体" w:cs="宋体"/>
                <w:color w:val="000000"/>
                <w:kern w:val="0"/>
                <w:sz w:val="24"/>
                <w:lang w:bidi="ar"/>
              </w:rPr>
              <w:t>聚酯纤维100%</w:t>
            </w:r>
          </w:p>
          <w:p>
            <w:pPr>
              <w:widowControl/>
              <w:jc w:val="left"/>
              <w:textAlignment w:val="center"/>
              <w:rPr>
                <w:rFonts w:ascii="宋体" w:hAnsi="宋体" w:cs="宋体"/>
                <w:color w:val="000000"/>
                <w:kern w:val="0"/>
                <w:sz w:val="24"/>
                <w:lang w:bidi="ar"/>
              </w:rPr>
            </w:pPr>
            <w:r>
              <w:rPr>
                <w:rFonts w:hint="eastAsia" w:ascii="宋体" w:hAnsi="宋体" w:cs="宋体"/>
                <w:color w:val="000000"/>
                <w:kern w:val="0"/>
                <w:sz w:val="24"/>
                <w:lang w:bidi="ar"/>
              </w:rPr>
              <w:t>1.燃烧性能：符合强制性阻燃标准GB20286-2006阻燃1级或GB8624-2012难燃B1级标准。</w:t>
            </w:r>
          </w:p>
          <w:p>
            <w:pPr>
              <w:widowControl/>
              <w:jc w:val="left"/>
              <w:textAlignment w:val="center"/>
              <w:rPr>
                <w:rFonts w:ascii="宋体" w:hAnsi="宋体" w:cs="宋体"/>
                <w:color w:val="000000"/>
                <w:kern w:val="0"/>
                <w:sz w:val="24"/>
                <w:lang w:bidi="ar"/>
              </w:rPr>
            </w:pPr>
            <w:r>
              <w:rPr>
                <w:rFonts w:hint="eastAsia" w:ascii="宋体" w:hAnsi="宋体" w:cs="宋体"/>
                <w:color w:val="000000"/>
                <w:kern w:val="0"/>
                <w:sz w:val="24"/>
                <w:lang w:bidi="ar"/>
              </w:rPr>
              <w:t>2.线密度（长丝）经向蓝色：≥10tex,经向亮蓝色≥8tex。[纬向]纬向长丝纱≥49tex。检测方法按GB/T14343-2008。</w:t>
            </w:r>
          </w:p>
          <w:p>
            <w:pPr>
              <w:widowControl/>
              <w:jc w:val="left"/>
              <w:textAlignment w:val="center"/>
              <w:rPr>
                <w:rFonts w:ascii="宋体" w:hAnsi="宋体" w:cs="宋体"/>
                <w:color w:val="000000"/>
                <w:kern w:val="0"/>
                <w:sz w:val="24"/>
                <w:lang w:bidi="ar"/>
              </w:rPr>
            </w:pPr>
            <w:r>
              <w:rPr>
                <w:rFonts w:hint="eastAsia" w:ascii="宋体" w:hAnsi="宋体" w:cs="宋体"/>
                <w:color w:val="000000"/>
                <w:kern w:val="0"/>
                <w:sz w:val="24"/>
                <w:lang w:bidi="ar"/>
              </w:rPr>
              <w:t>3.甲醛含量：≤300mg/kg，符合GB18401-2010（C类）标准。</w:t>
            </w:r>
          </w:p>
          <w:p>
            <w:pPr>
              <w:widowControl/>
              <w:jc w:val="left"/>
              <w:textAlignment w:val="center"/>
              <w:rPr>
                <w:rFonts w:ascii="宋体" w:hAnsi="宋体" w:cs="宋体"/>
                <w:color w:val="000000"/>
                <w:kern w:val="0"/>
                <w:sz w:val="24"/>
                <w:lang w:bidi="ar"/>
              </w:rPr>
            </w:pPr>
            <w:r>
              <w:rPr>
                <w:rFonts w:hint="eastAsia" w:ascii="宋体" w:hAnsi="宋体" w:cs="宋体"/>
                <w:color w:val="000000"/>
                <w:kern w:val="0"/>
                <w:sz w:val="24"/>
                <w:lang w:bidi="ar"/>
              </w:rPr>
              <w:t>4.遮光率：约85%至90%。</w:t>
            </w:r>
          </w:p>
          <w:p>
            <w:pPr>
              <w:widowControl/>
              <w:jc w:val="left"/>
              <w:textAlignment w:val="center"/>
              <w:rPr>
                <w:rFonts w:ascii="宋体" w:hAnsi="宋体" w:cs="宋体"/>
                <w:color w:val="000000"/>
                <w:kern w:val="0"/>
                <w:sz w:val="24"/>
                <w:lang w:bidi="ar"/>
              </w:rPr>
            </w:pPr>
            <w:r>
              <w:rPr>
                <w:rFonts w:hint="eastAsia" w:ascii="宋体" w:hAnsi="宋体" w:cs="宋体"/>
                <w:color w:val="000000"/>
                <w:kern w:val="0"/>
                <w:sz w:val="24"/>
                <w:lang w:bidi="ar"/>
              </w:rPr>
              <w:t>5.织物密度：经向≥1345根/10CM，纬向≥330根/10CM。检测方法按GB/T4668-1995C移动式织物密度镜法测试方法。</w:t>
            </w:r>
          </w:p>
          <w:p>
            <w:pPr>
              <w:widowControl/>
              <w:jc w:val="left"/>
              <w:textAlignment w:val="center"/>
              <w:rPr>
                <w:rFonts w:ascii="宋体" w:hAnsi="宋体" w:cs="宋体"/>
                <w:color w:val="000000"/>
                <w:kern w:val="0"/>
                <w:sz w:val="24"/>
                <w:lang w:bidi="ar"/>
              </w:rPr>
            </w:pPr>
            <w:r>
              <w:rPr>
                <w:rFonts w:hint="eastAsia" w:ascii="宋体" w:hAnsi="宋体" w:cs="宋体"/>
                <w:color w:val="000000"/>
                <w:kern w:val="0"/>
                <w:sz w:val="24"/>
                <w:lang w:bidi="ar"/>
              </w:rPr>
              <w:t>6.耐汗渍色牢度(级）：变色≥3，沾色≥3符合GB18401-2010（C类）标准。</w:t>
            </w:r>
          </w:p>
          <w:p>
            <w:pPr>
              <w:widowControl/>
              <w:jc w:val="left"/>
              <w:textAlignment w:val="center"/>
              <w:rPr>
                <w:rFonts w:ascii="宋体" w:hAnsi="宋体" w:cs="宋体"/>
                <w:color w:val="000000"/>
                <w:kern w:val="0"/>
                <w:sz w:val="24"/>
                <w:lang w:bidi="ar"/>
              </w:rPr>
            </w:pPr>
            <w:r>
              <w:rPr>
                <w:rFonts w:hint="eastAsia" w:ascii="宋体" w:hAnsi="宋体" w:cs="宋体"/>
                <w:color w:val="000000"/>
                <w:kern w:val="0"/>
                <w:sz w:val="24"/>
                <w:lang w:bidi="ar"/>
              </w:rPr>
              <w:t>7.无异味。符合GB18401-2010标准。</w:t>
            </w:r>
          </w:p>
          <w:p>
            <w:pPr>
              <w:widowControl/>
              <w:jc w:val="left"/>
              <w:textAlignment w:val="center"/>
              <w:rPr>
                <w:rFonts w:ascii="宋体" w:hAnsi="宋体" w:cs="宋体"/>
                <w:color w:val="000000"/>
                <w:kern w:val="0"/>
                <w:sz w:val="24"/>
                <w:lang w:bidi="ar"/>
              </w:rPr>
            </w:pPr>
            <w:r>
              <w:rPr>
                <w:rFonts w:hint="eastAsia" w:ascii="宋体" w:hAnsi="宋体" w:cs="宋体"/>
                <w:color w:val="000000"/>
                <w:kern w:val="0"/>
                <w:sz w:val="24"/>
                <w:lang w:bidi="ar"/>
              </w:rPr>
              <w:t>三、铝合金罗马杆</w:t>
            </w:r>
          </w:p>
          <w:p>
            <w:pPr>
              <w:widowControl/>
              <w:jc w:val="left"/>
              <w:textAlignment w:val="center"/>
              <w:rPr>
                <w:rFonts w:ascii="宋体" w:hAnsi="宋体" w:cs="宋体"/>
                <w:color w:val="000000"/>
                <w:kern w:val="0"/>
                <w:sz w:val="24"/>
                <w:lang w:bidi="ar"/>
              </w:rPr>
            </w:pPr>
            <w:r>
              <w:rPr>
                <w:rFonts w:hint="eastAsia" w:ascii="宋体" w:hAnsi="宋体" w:cs="宋体"/>
                <w:color w:val="000000"/>
                <w:kern w:val="0"/>
                <w:sz w:val="24"/>
                <w:lang w:bidi="ar"/>
              </w:rPr>
              <w:t>1.壁厚≥1.2mm,支架厚≥1.2mm，直径约28MM；</w:t>
            </w:r>
          </w:p>
          <w:p>
            <w:pPr>
              <w:widowControl/>
              <w:jc w:val="left"/>
              <w:textAlignment w:val="center"/>
              <w:rPr>
                <w:rFonts w:ascii="宋体" w:hAnsi="宋体" w:cs="宋体"/>
                <w:color w:val="000000"/>
                <w:kern w:val="0"/>
                <w:sz w:val="24"/>
                <w:lang w:bidi="ar"/>
              </w:rPr>
            </w:pPr>
            <w:r>
              <w:rPr>
                <w:rFonts w:hint="eastAsia" w:ascii="宋体" w:hAnsi="宋体" w:cs="宋体"/>
                <w:color w:val="000000"/>
                <w:kern w:val="0"/>
                <w:sz w:val="24"/>
                <w:lang w:bidi="ar"/>
              </w:rPr>
              <w:t>2.附着性：干-0级，湿-0级，沸水-0级；</w:t>
            </w:r>
          </w:p>
          <w:p>
            <w:pPr>
              <w:widowControl/>
              <w:jc w:val="left"/>
              <w:textAlignment w:val="center"/>
              <w:rPr>
                <w:rFonts w:ascii="宋体" w:hAnsi="宋体" w:cs="宋体"/>
                <w:color w:val="000000"/>
                <w:kern w:val="0"/>
                <w:sz w:val="24"/>
                <w:lang w:bidi="ar"/>
              </w:rPr>
            </w:pPr>
            <w:r>
              <w:rPr>
                <w:rFonts w:hint="eastAsia" w:ascii="宋体" w:hAnsi="宋体" w:cs="宋体"/>
                <w:color w:val="000000"/>
                <w:kern w:val="0"/>
                <w:sz w:val="24"/>
                <w:lang w:bidi="ar"/>
              </w:rPr>
              <w:t>3.耐盐酸性：经耐盐酸性试验后，其复合膜表面应无气泡或其他明显变化。</w:t>
            </w:r>
          </w:p>
          <w:p>
            <w:pPr>
              <w:widowControl/>
              <w:jc w:val="left"/>
              <w:textAlignment w:val="center"/>
              <w:rPr>
                <w:rFonts w:ascii="宋体" w:hAnsi="宋体" w:cs="宋体"/>
                <w:color w:val="000000"/>
                <w:kern w:val="0"/>
                <w:sz w:val="24"/>
                <w:lang w:bidi="ar"/>
              </w:rPr>
            </w:pPr>
            <w:r>
              <w:rPr>
                <w:rFonts w:hint="eastAsia" w:ascii="宋体" w:hAnsi="宋体" w:cs="宋体"/>
                <w:color w:val="000000"/>
                <w:kern w:val="0"/>
                <w:sz w:val="24"/>
                <w:lang w:bidi="ar"/>
              </w:rPr>
              <w:t>四、配件基本要求</w:t>
            </w:r>
          </w:p>
          <w:p>
            <w:pPr>
              <w:widowControl/>
              <w:jc w:val="left"/>
              <w:textAlignment w:val="center"/>
              <w:rPr>
                <w:rFonts w:ascii="宋体" w:hAnsi="宋体" w:cs="宋体"/>
                <w:color w:val="000000"/>
                <w:kern w:val="0"/>
                <w:sz w:val="24"/>
                <w:lang w:bidi="ar"/>
              </w:rPr>
            </w:pPr>
            <w:r>
              <w:rPr>
                <w:rFonts w:hint="eastAsia" w:ascii="宋体" w:hAnsi="宋体" w:cs="宋体"/>
                <w:color w:val="000000"/>
                <w:kern w:val="0"/>
                <w:sz w:val="24"/>
                <w:lang w:bidi="ar"/>
              </w:rPr>
              <w:t>1.布带：①规格：有纺棉布制作，布带加厚、抗老化；</w:t>
            </w:r>
          </w:p>
          <w:p>
            <w:pPr>
              <w:widowControl/>
              <w:jc w:val="left"/>
              <w:textAlignment w:val="center"/>
              <w:rPr>
                <w:rFonts w:ascii="宋体" w:hAnsi="宋体" w:cs="宋体"/>
                <w:color w:val="000000"/>
                <w:kern w:val="0"/>
                <w:sz w:val="24"/>
                <w:lang w:bidi="ar"/>
              </w:rPr>
            </w:pPr>
            <w:r>
              <w:rPr>
                <w:rFonts w:hint="eastAsia" w:ascii="宋体" w:hAnsi="宋体" w:cs="宋体"/>
                <w:color w:val="000000"/>
                <w:kern w:val="0"/>
                <w:sz w:val="24"/>
                <w:lang w:bidi="ar"/>
              </w:rPr>
              <w:t>2.纳米艺术圈：①采用进口ABSUV纳米艺术圈；②静音、超滑，抗老化。</w:t>
            </w:r>
          </w:p>
        </w:tc>
        <w:tc>
          <w:tcPr>
            <w:tcW w:w="1200" w:type="dxa"/>
            <w:vAlign w:val="center"/>
          </w:tcPr>
          <w:p>
            <w:pPr>
              <w:widowControl/>
              <w:jc w:val="center"/>
              <w:textAlignment w:val="center"/>
              <w:rPr>
                <w:rFonts w:ascii="宋体" w:hAnsi="宋体" w:cs="宋体"/>
                <w:color w:val="000000"/>
                <w:szCs w:val="21"/>
              </w:rPr>
            </w:pPr>
            <w:r>
              <w:rPr>
                <w:rFonts w:hint="eastAsia" w:ascii="宋体" w:hAnsi="宋体" w:cs="宋体"/>
                <w:color w:val="000000"/>
                <w:kern w:val="0"/>
                <w:sz w:val="24"/>
                <w:lang w:bidi="ar"/>
              </w:rPr>
              <w:t>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9962" w:type="dxa"/>
            <w:gridSpan w:val="4"/>
            <w:vAlign w:val="center"/>
          </w:tcPr>
          <w:p>
            <w:pPr>
              <w:widowControl/>
              <w:jc w:val="left"/>
              <w:textAlignment w:val="center"/>
              <w:rPr>
                <w:rFonts w:ascii="宋体" w:hAnsi="宋体" w:cs="宋体"/>
                <w:color w:val="000000"/>
                <w:kern w:val="0"/>
                <w:szCs w:val="21"/>
                <w:lang w:bidi="ar"/>
              </w:rPr>
            </w:pPr>
            <w:r>
              <w:rPr>
                <w:rFonts w:hint="eastAsia" w:ascii="宋体" w:hAnsi="宋体"/>
                <w:b/>
                <w:szCs w:val="21"/>
              </w:rPr>
              <w:t>★</w:t>
            </w:r>
            <w:r>
              <w:rPr>
                <w:rFonts w:hint="eastAsia" w:ascii="宋体" w:hAnsi="宋体" w:cs="宋体"/>
                <w:b/>
                <w:sz w:val="24"/>
              </w:rPr>
              <w:t>（二）商务需求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2" w:hRule="atLeast"/>
        </w:trPr>
        <w:tc>
          <w:tcPr>
            <w:tcW w:w="1556" w:type="dxa"/>
            <w:gridSpan w:val="2"/>
            <w:vAlign w:val="center"/>
          </w:tcPr>
          <w:p>
            <w:pPr>
              <w:spacing w:line="260" w:lineRule="exact"/>
              <w:jc w:val="center"/>
              <w:rPr>
                <w:rFonts w:ascii="宋体" w:hAnsi="宋体" w:cs="宋体"/>
                <w:sz w:val="24"/>
              </w:rPr>
            </w:pPr>
            <w:r>
              <w:rPr>
                <w:rFonts w:hint="eastAsia" w:ascii="宋体" w:hAnsi="宋体" w:cs="宋体"/>
                <w:sz w:val="24"/>
                <w:lang w:bidi="ar"/>
              </w:rPr>
              <w:t>交付（实施）的时间（期限）和地点（范围）</w:t>
            </w:r>
          </w:p>
        </w:tc>
        <w:tc>
          <w:tcPr>
            <w:tcW w:w="8406" w:type="dxa"/>
            <w:gridSpan w:val="2"/>
            <w:vAlign w:val="center"/>
          </w:tcPr>
          <w:p>
            <w:pPr>
              <w:widowControl/>
              <w:jc w:val="left"/>
              <w:textAlignment w:val="center"/>
              <w:rPr>
                <w:rFonts w:ascii="宋体" w:hAnsi="宋体" w:cs="宋体"/>
                <w:color w:val="000000"/>
                <w:kern w:val="0"/>
                <w:sz w:val="24"/>
                <w:lang w:bidi="ar"/>
              </w:rPr>
            </w:pPr>
            <w:r>
              <w:rPr>
                <w:rFonts w:hint="eastAsia" w:ascii="宋体" w:hAnsi="宋体" w:cs="宋体"/>
                <w:color w:val="000000"/>
                <w:kern w:val="0"/>
                <w:sz w:val="24"/>
                <w:lang w:bidi="ar"/>
              </w:rPr>
              <w:t>1.合同签订期：自成交通知书发出之日起10个工作日内。</w:t>
            </w:r>
          </w:p>
          <w:p>
            <w:pPr>
              <w:widowControl/>
              <w:jc w:val="left"/>
              <w:textAlignment w:val="center"/>
              <w:rPr>
                <w:rFonts w:ascii="宋体" w:hAnsi="宋体" w:cs="宋体"/>
                <w:color w:val="000000"/>
                <w:kern w:val="0"/>
                <w:sz w:val="24"/>
                <w:lang w:bidi="ar"/>
              </w:rPr>
            </w:pPr>
            <w:r>
              <w:rPr>
                <w:rFonts w:hint="eastAsia" w:ascii="宋体" w:hAnsi="宋体" w:cs="宋体"/>
                <w:color w:val="000000"/>
                <w:kern w:val="0"/>
                <w:sz w:val="24"/>
                <w:lang w:bidi="ar"/>
              </w:rPr>
              <w:t>2.交付的时间：合同签订后等候通知，接到安装通知后25日内供货、安装调试完毕并交付使用。</w:t>
            </w:r>
          </w:p>
          <w:p>
            <w:pPr>
              <w:widowControl/>
              <w:jc w:val="left"/>
              <w:textAlignment w:val="center"/>
              <w:rPr>
                <w:rFonts w:ascii="宋体" w:hAnsi="宋体" w:cs="宋体"/>
                <w:sz w:val="24"/>
              </w:rPr>
            </w:pPr>
            <w:r>
              <w:rPr>
                <w:rFonts w:hint="eastAsia" w:ascii="宋体" w:hAnsi="宋体" w:cs="宋体"/>
                <w:color w:val="000000"/>
                <w:kern w:val="0"/>
                <w:sz w:val="24"/>
                <w:lang w:bidi="ar"/>
              </w:rPr>
              <w:t>3.交货地点：采购人指定地点。(南宁市武鸣区城厢镇红岭大道588号广西工商职业技术学院西区教师公寓2栋)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4" w:hRule="atLeast"/>
        </w:trPr>
        <w:tc>
          <w:tcPr>
            <w:tcW w:w="1556" w:type="dxa"/>
            <w:gridSpan w:val="2"/>
            <w:vAlign w:val="center"/>
          </w:tcPr>
          <w:p>
            <w:pPr>
              <w:spacing w:line="260" w:lineRule="exact"/>
              <w:jc w:val="center"/>
              <w:rPr>
                <w:rFonts w:ascii="宋体" w:hAnsi="宋体" w:cs="宋体"/>
                <w:sz w:val="24"/>
              </w:rPr>
            </w:pPr>
            <w:r>
              <w:rPr>
                <w:rFonts w:hint="eastAsia" w:ascii="宋体" w:hAnsi="宋体" w:cs="宋体"/>
                <w:sz w:val="24"/>
                <w:lang w:bidi="ar"/>
              </w:rPr>
              <w:t>付款条件（进度和方式）</w:t>
            </w:r>
          </w:p>
        </w:tc>
        <w:tc>
          <w:tcPr>
            <w:tcW w:w="8406" w:type="dxa"/>
            <w:gridSpan w:val="2"/>
            <w:vAlign w:val="center"/>
          </w:tcPr>
          <w:p>
            <w:pPr>
              <w:rPr>
                <w:rFonts w:ascii="宋体" w:hAnsi="宋体" w:cs="宋体"/>
                <w:sz w:val="24"/>
              </w:rPr>
            </w:pPr>
            <w:r>
              <w:rPr>
                <w:rFonts w:hint="eastAsia" w:ascii="宋体" w:hAnsi="宋体" w:cs="宋体"/>
                <w:color w:val="000000"/>
                <w:kern w:val="0"/>
                <w:sz w:val="24"/>
                <w:lang w:bidi="ar"/>
              </w:rPr>
              <w:t>本项目无预付款，成交人供货完毕并完成全部货物安装调试后，由采购人组织验收，验收合格后，成交人开具相应发票给采购人，采购人收到发票等全部合格付款材料后支付全部合同款给成交人。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6" w:hRule="atLeast"/>
        </w:trPr>
        <w:tc>
          <w:tcPr>
            <w:tcW w:w="1556" w:type="dxa"/>
            <w:gridSpan w:val="2"/>
            <w:vAlign w:val="center"/>
          </w:tcPr>
          <w:p>
            <w:pPr>
              <w:spacing w:line="260" w:lineRule="exact"/>
              <w:jc w:val="center"/>
              <w:rPr>
                <w:rFonts w:ascii="宋体" w:hAnsi="宋体" w:cs="宋体"/>
                <w:sz w:val="24"/>
              </w:rPr>
            </w:pPr>
            <w:r>
              <w:rPr>
                <w:rFonts w:hint="eastAsia" w:ascii="宋体" w:hAnsi="宋体" w:cs="宋体"/>
                <w:sz w:val="24"/>
                <w:lang w:bidi="ar"/>
              </w:rPr>
              <w:t>包装和运输</w:t>
            </w:r>
          </w:p>
        </w:tc>
        <w:tc>
          <w:tcPr>
            <w:tcW w:w="8406" w:type="dxa"/>
            <w:gridSpan w:val="2"/>
            <w:vAlign w:val="center"/>
          </w:tcPr>
          <w:p>
            <w:pPr>
              <w:rPr>
                <w:rFonts w:ascii="宋体" w:hAnsi="宋体" w:cs="宋体"/>
                <w:sz w:val="24"/>
              </w:rPr>
            </w:pPr>
            <w:r>
              <w:rPr>
                <w:rFonts w:hint="eastAsia" w:ascii="宋体" w:hAnsi="宋体" w:cs="宋体"/>
                <w:sz w:val="24"/>
                <w:lang w:bidi="ar"/>
              </w:rPr>
              <w:t>妥善包装，合理安排运输工具，避免在搬运和运输中损伤货物。运损的货物，必须返厂使用相同工艺修复或，不得在交付地或中途擅自修复。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9" w:hRule="atLeast"/>
        </w:trPr>
        <w:tc>
          <w:tcPr>
            <w:tcW w:w="1556" w:type="dxa"/>
            <w:gridSpan w:val="2"/>
            <w:vAlign w:val="center"/>
          </w:tcPr>
          <w:p>
            <w:pPr>
              <w:spacing w:line="260" w:lineRule="exact"/>
              <w:jc w:val="center"/>
              <w:rPr>
                <w:rFonts w:ascii="宋体" w:hAnsi="宋体" w:cs="宋体"/>
                <w:sz w:val="24"/>
              </w:rPr>
            </w:pPr>
            <w:r>
              <w:rPr>
                <w:rFonts w:hint="eastAsia" w:ascii="宋体" w:hAnsi="宋体" w:cs="宋体"/>
                <w:sz w:val="24"/>
                <w:lang w:bidi="ar"/>
              </w:rPr>
              <w:t>报价要求</w:t>
            </w:r>
          </w:p>
        </w:tc>
        <w:tc>
          <w:tcPr>
            <w:tcW w:w="8406" w:type="dxa"/>
            <w:gridSpan w:val="2"/>
            <w:vAlign w:val="center"/>
          </w:tcPr>
          <w:p>
            <w:pPr>
              <w:rPr>
                <w:rFonts w:ascii="宋体" w:hAnsi="宋体" w:cs="宋体"/>
                <w:sz w:val="24"/>
              </w:rPr>
            </w:pPr>
            <w:r>
              <w:rPr>
                <w:rFonts w:hint="eastAsia" w:ascii="宋体" w:hAnsi="宋体" w:cs="宋体"/>
                <w:sz w:val="24"/>
                <w:lang w:bidi="ar"/>
              </w:rPr>
              <w:t>1.成交人保证向采购人提供的货物是全新、完整、未使用过的。</w:t>
            </w:r>
          </w:p>
          <w:p>
            <w:pPr>
              <w:rPr>
                <w:rFonts w:ascii="宋体" w:hAnsi="宋体" w:cs="宋体"/>
                <w:sz w:val="24"/>
              </w:rPr>
            </w:pPr>
            <w:r>
              <w:rPr>
                <w:rFonts w:hint="eastAsia" w:ascii="宋体" w:hAnsi="宋体" w:cs="宋体"/>
                <w:sz w:val="24"/>
                <w:lang w:bidi="ar"/>
              </w:rPr>
              <w:t>2.竞标报价为采购人指定地点的现场交货价，包括：</w:t>
            </w:r>
          </w:p>
          <w:p>
            <w:pPr>
              <w:rPr>
                <w:rFonts w:ascii="宋体" w:hAnsi="宋体" w:cs="宋体"/>
                <w:sz w:val="24"/>
              </w:rPr>
            </w:pPr>
            <w:r>
              <w:rPr>
                <w:rFonts w:hint="eastAsia" w:ascii="宋体" w:hAnsi="宋体" w:cs="宋体"/>
                <w:sz w:val="24"/>
                <w:lang w:bidi="ar"/>
              </w:rPr>
              <w:t>（1）货物的价格：包括货款、杂配件、安装调试费、验收费等；</w:t>
            </w:r>
          </w:p>
          <w:p>
            <w:pPr>
              <w:rPr>
                <w:rFonts w:ascii="宋体" w:hAnsi="宋体" w:cs="宋体"/>
                <w:sz w:val="24"/>
              </w:rPr>
            </w:pPr>
            <w:r>
              <w:rPr>
                <w:rFonts w:hint="eastAsia" w:ascii="宋体" w:hAnsi="宋体" w:cs="宋体"/>
                <w:sz w:val="24"/>
                <w:lang w:bidi="ar"/>
              </w:rPr>
              <w:t>（2）货物的标准附件、备品备件、专用工具的价格；</w:t>
            </w:r>
          </w:p>
          <w:p>
            <w:pPr>
              <w:rPr>
                <w:rFonts w:ascii="宋体" w:hAnsi="宋体" w:cs="宋体"/>
                <w:sz w:val="24"/>
              </w:rPr>
            </w:pPr>
            <w:r>
              <w:rPr>
                <w:rFonts w:hint="eastAsia" w:ascii="宋体" w:hAnsi="宋体" w:cs="宋体"/>
                <w:sz w:val="24"/>
                <w:lang w:bidi="ar"/>
              </w:rPr>
              <w:t>（3）运输、装卸、垃圾清理搬运、调试、培训、技术支持、售后服务费；</w:t>
            </w:r>
          </w:p>
          <w:p>
            <w:pPr>
              <w:rPr>
                <w:rFonts w:ascii="宋体" w:hAnsi="宋体" w:cs="宋体"/>
                <w:sz w:val="24"/>
              </w:rPr>
            </w:pPr>
            <w:r>
              <w:rPr>
                <w:rFonts w:hint="eastAsia" w:ascii="宋体" w:hAnsi="宋体" w:cs="宋体"/>
                <w:sz w:val="24"/>
                <w:lang w:bidi="ar"/>
              </w:rPr>
              <w:t>（4）保险费和各项税金；</w:t>
            </w:r>
          </w:p>
          <w:p>
            <w:pPr>
              <w:rPr>
                <w:rFonts w:ascii="宋体" w:hAnsi="宋体" w:cs="宋体"/>
                <w:sz w:val="24"/>
              </w:rPr>
            </w:pPr>
            <w:r>
              <w:rPr>
                <w:rFonts w:hint="eastAsia" w:ascii="宋体" w:hAnsi="宋体" w:cs="宋体"/>
                <w:sz w:val="24"/>
                <w:lang w:bidi="ar"/>
              </w:rPr>
              <w:t>（5）采购人项目验收如需聘请第三方参与共同验收的，成交人须承担全部验收费用。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7" w:hRule="atLeast"/>
        </w:trPr>
        <w:tc>
          <w:tcPr>
            <w:tcW w:w="1556" w:type="dxa"/>
            <w:gridSpan w:val="2"/>
            <w:vAlign w:val="center"/>
          </w:tcPr>
          <w:p>
            <w:pPr>
              <w:spacing w:line="260" w:lineRule="exact"/>
              <w:jc w:val="center"/>
              <w:rPr>
                <w:rFonts w:ascii="宋体" w:hAnsi="宋体" w:cs="宋体"/>
                <w:sz w:val="24"/>
              </w:rPr>
            </w:pPr>
            <w:r>
              <w:rPr>
                <w:rFonts w:hint="eastAsia" w:ascii="宋体" w:hAnsi="宋体" w:cs="宋体"/>
                <w:sz w:val="24"/>
                <w:lang w:bidi="ar"/>
              </w:rPr>
              <w:t>售后服务及保险等</w:t>
            </w:r>
          </w:p>
        </w:tc>
        <w:tc>
          <w:tcPr>
            <w:tcW w:w="8406" w:type="dxa"/>
            <w:gridSpan w:val="2"/>
            <w:vAlign w:val="center"/>
          </w:tcPr>
          <w:p>
            <w:pPr>
              <w:rPr>
                <w:rFonts w:ascii="宋体" w:hAnsi="宋体" w:cs="宋体"/>
                <w:sz w:val="24"/>
              </w:rPr>
            </w:pPr>
            <w:r>
              <w:rPr>
                <w:rFonts w:hint="eastAsia" w:ascii="宋体" w:hAnsi="宋体" w:cs="宋体"/>
                <w:sz w:val="24"/>
                <w:lang w:bidi="ar"/>
              </w:rPr>
              <w:t>1.成交人必须保证提供的设备是全新的、未使用过的。</w:t>
            </w:r>
          </w:p>
          <w:p>
            <w:pPr>
              <w:rPr>
                <w:rFonts w:ascii="宋体" w:hAnsi="宋体" w:cs="宋体"/>
                <w:sz w:val="24"/>
              </w:rPr>
            </w:pPr>
            <w:r>
              <w:rPr>
                <w:rFonts w:hint="eastAsia" w:ascii="宋体" w:hAnsi="宋体" w:cs="宋体"/>
                <w:sz w:val="24"/>
                <w:lang w:bidi="ar"/>
              </w:rPr>
              <w:t>2.质保期3年（自验收合格之日起）。</w:t>
            </w:r>
          </w:p>
          <w:p>
            <w:pPr>
              <w:rPr>
                <w:rFonts w:ascii="宋体" w:hAnsi="宋体" w:cs="宋体"/>
                <w:sz w:val="24"/>
              </w:rPr>
            </w:pPr>
            <w:r>
              <w:rPr>
                <w:rFonts w:hint="eastAsia" w:ascii="宋体" w:hAnsi="宋体" w:cs="宋体"/>
                <w:sz w:val="24"/>
                <w:lang w:bidi="ar"/>
              </w:rPr>
              <w:t>3.乙方应按国家有关规定及厂家承诺实行“三包”，要求免费送货上门、免费安装调试至验收合格。</w:t>
            </w:r>
          </w:p>
          <w:p>
            <w:pPr>
              <w:rPr>
                <w:rFonts w:ascii="宋体" w:hAnsi="宋体" w:cs="宋体"/>
                <w:sz w:val="24"/>
              </w:rPr>
            </w:pPr>
            <w:r>
              <w:rPr>
                <w:rFonts w:hint="eastAsia" w:ascii="宋体" w:hAnsi="宋体" w:cs="宋体"/>
                <w:sz w:val="24"/>
                <w:lang w:bidi="ar"/>
              </w:rPr>
              <w:t>4.故障出现时乙方应在接到故障通知后2小时内响应，24小时内到达现场排除故障。一般问题应在24小时内解决，重大问题或其它无法迅速解决的问题应在三个工作日内解决。</w:t>
            </w:r>
          </w:p>
          <w:p>
            <w:pPr>
              <w:rPr>
                <w:rFonts w:ascii="宋体" w:hAnsi="宋体" w:cs="宋体"/>
                <w:sz w:val="24"/>
              </w:rPr>
            </w:pPr>
            <w:r>
              <w:rPr>
                <w:rFonts w:hint="eastAsia" w:ascii="宋体" w:hAnsi="宋体" w:cs="宋体"/>
                <w:sz w:val="24"/>
                <w:lang w:bidi="ar"/>
              </w:rPr>
              <w:t>5.在质保期内出现故障的，三个工作日内无法修复使用时必须无条件更换同型号新件，以上由此产生的所有费用由供方负责。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trPr>
        <w:tc>
          <w:tcPr>
            <w:tcW w:w="1556" w:type="dxa"/>
            <w:gridSpan w:val="2"/>
            <w:vAlign w:val="center"/>
          </w:tcPr>
          <w:p>
            <w:pPr>
              <w:spacing w:line="260" w:lineRule="exact"/>
              <w:jc w:val="center"/>
              <w:rPr>
                <w:rFonts w:ascii="宋体" w:hAnsi="宋体" w:cs="宋体"/>
                <w:sz w:val="24"/>
              </w:rPr>
            </w:pPr>
            <w:bookmarkStart w:id="4" w:name="_Toc8159"/>
            <w:bookmarkStart w:id="5" w:name="_Toc11379"/>
            <w:r>
              <w:rPr>
                <w:rFonts w:hint="eastAsia" w:ascii="宋体" w:hAnsi="宋体" w:cs="宋体"/>
                <w:sz w:val="24"/>
                <w:lang w:bidi="ar"/>
              </w:rPr>
              <w:t>履约验收要求</w:t>
            </w:r>
          </w:p>
        </w:tc>
        <w:tc>
          <w:tcPr>
            <w:tcW w:w="8406" w:type="dxa"/>
            <w:gridSpan w:val="2"/>
            <w:vAlign w:val="center"/>
          </w:tcPr>
          <w:p>
            <w:pPr>
              <w:rPr>
                <w:rFonts w:ascii="宋体" w:hAnsi="宋体" w:cs="宋体"/>
                <w:sz w:val="24"/>
              </w:rPr>
            </w:pPr>
            <w:r>
              <w:rPr>
                <w:rFonts w:hint="eastAsia" w:ascii="宋体" w:hAnsi="宋体" w:cs="宋体"/>
                <w:sz w:val="24"/>
                <w:lang w:bidi="ar"/>
              </w:rPr>
              <w:t>验收：以双方签订的合同的条件为准，逐项进行最终验收。</w:t>
            </w:r>
          </w:p>
        </w:tc>
      </w:tr>
    </w:tbl>
    <w:p>
      <w:pPr>
        <w:pStyle w:val="78"/>
      </w:pPr>
      <w:r>
        <w:rPr>
          <w:rFonts w:hint="eastAsia"/>
        </w:rPr>
        <w:t>第三章 评审办法</w:t>
      </w:r>
      <w:bookmarkEnd w:id="4"/>
      <w:bookmarkEnd w:id="5"/>
    </w:p>
    <w:p>
      <w:pPr>
        <w:spacing w:before="156" w:beforeLines="50" w:after="156" w:afterLines="50" w:line="360" w:lineRule="auto"/>
        <w:ind w:firstLine="422" w:firstLineChars="200"/>
        <w:rPr>
          <w:rFonts w:ascii="宋体" w:hAnsi="宋体" w:cs="宋体"/>
          <w:b/>
          <w:bCs/>
          <w:szCs w:val="21"/>
        </w:rPr>
      </w:pPr>
      <w:r>
        <w:rPr>
          <w:rFonts w:hint="eastAsia" w:ascii="宋体" w:hAnsi="宋体" w:cs="宋体"/>
          <w:b/>
          <w:bCs/>
          <w:szCs w:val="21"/>
        </w:rPr>
        <w:t>一、评标方法：</w:t>
      </w:r>
    </w:p>
    <w:p>
      <w:pPr>
        <w:spacing w:before="156" w:beforeLines="50" w:after="156" w:afterLines="50" w:line="360" w:lineRule="auto"/>
        <w:ind w:firstLine="420" w:firstLineChars="200"/>
        <w:rPr>
          <w:rFonts w:ascii="宋体" w:hAnsi="宋体" w:cs="宋体"/>
          <w:bCs/>
          <w:szCs w:val="21"/>
        </w:rPr>
      </w:pPr>
      <w:r>
        <w:rPr>
          <w:rFonts w:hint="eastAsia" w:ascii="宋体" w:hAnsi="宋体" w:cs="宋体"/>
          <w:bCs/>
          <w:szCs w:val="21"/>
        </w:rPr>
        <w:t>1、本项目采用最低评标价法。</w:t>
      </w:r>
    </w:p>
    <w:p>
      <w:pPr>
        <w:spacing w:before="156" w:beforeLines="50" w:after="156" w:afterLines="50" w:line="360" w:lineRule="auto"/>
        <w:ind w:firstLine="420" w:firstLineChars="200"/>
        <w:rPr>
          <w:rFonts w:ascii="宋体" w:hAnsi="宋体" w:cs="宋体"/>
          <w:bCs/>
          <w:szCs w:val="21"/>
        </w:rPr>
      </w:pPr>
      <w:r>
        <w:rPr>
          <w:rFonts w:hint="eastAsia" w:ascii="宋体" w:hAnsi="宋体" w:cs="宋体"/>
          <w:bCs/>
          <w:szCs w:val="21"/>
        </w:rPr>
        <w:t>2、响应文件满足采购文件全部实质性要求，且总报价最低的供应商为成交候选人。</w:t>
      </w:r>
    </w:p>
    <w:p>
      <w:pPr>
        <w:spacing w:before="156" w:beforeLines="50" w:after="156" w:afterLines="50" w:line="360" w:lineRule="auto"/>
        <w:ind w:firstLine="422" w:firstLineChars="200"/>
        <w:rPr>
          <w:rFonts w:ascii="宋体" w:hAnsi="宋体" w:cs="宋体"/>
          <w:b/>
          <w:bCs/>
          <w:szCs w:val="21"/>
        </w:rPr>
      </w:pPr>
      <w:r>
        <w:rPr>
          <w:rFonts w:hint="eastAsia" w:ascii="宋体" w:hAnsi="宋体" w:cs="宋体"/>
          <w:b/>
          <w:bCs/>
          <w:szCs w:val="21"/>
        </w:rPr>
        <w:t>二、成交人推荐原则：</w:t>
      </w:r>
    </w:p>
    <w:p>
      <w:pPr>
        <w:spacing w:before="156" w:beforeLines="50" w:after="156" w:afterLines="50" w:line="360" w:lineRule="auto"/>
        <w:ind w:firstLine="420" w:firstLineChars="200"/>
        <w:rPr>
          <w:rFonts w:ascii="宋体" w:hAnsi="宋体" w:cs="宋体"/>
          <w:bCs/>
          <w:szCs w:val="21"/>
        </w:rPr>
      </w:pPr>
      <w:r>
        <w:rPr>
          <w:rFonts w:hint="eastAsia" w:ascii="宋体" w:hAnsi="宋体" w:cs="宋体"/>
          <w:bCs/>
          <w:szCs w:val="21"/>
        </w:rPr>
        <w:t>询价小组从质量和服务均能满足采购文件实质性响应要求的供应商中，按照报价由低到高的顺序提出成交候选人（报价相同时，依次按技术指标高优先、服务方案好优先的顺序排列；报价相同且前述指标均相同时，由询价小组各成员对报价相同的供应商当场投票表决，得票多者优先；按前述程序仍无法确定供应商排名顺序的，由询价小组抽签决定），并依照次序确定成交供应商。排名第一的成交候选人为成交人。排名第一的成交候选人放弃成交，或因不可抗力提出不能履行合同，或者询价采购文件规定应当提交履约保证金而在规定的期限内未能提交的，采购人可以确定排名第二的成交候选人为成交人。排名第二的成交候选人因前款规定的同样原因不能签订合同的，采购人可以确定排名第三的成交候选人为成交人，其余以此类推。</w:t>
      </w:r>
    </w:p>
    <w:p>
      <w:pPr>
        <w:spacing w:before="156" w:beforeLines="50" w:after="156" w:afterLines="50" w:line="360" w:lineRule="auto"/>
        <w:ind w:firstLine="422" w:firstLineChars="200"/>
        <w:rPr>
          <w:rFonts w:ascii="宋体" w:hAnsi="宋体" w:cs="宋体"/>
          <w:b/>
          <w:bCs/>
          <w:szCs w:val="21"/>
        </w:rPr>
      </w:pPr>
      <w:r>
        <w:rPr>
          <w:rFonts w:hint="eastAsia" w:ascii="宋体" w:hAnsi="宋体" w:cs="宋体"/>
          <w:b/>
          <w:bCs/>
          <w:szCs w:val="21"/>
        </w:rPr>
        <w:t>三、说明</w:t>
      </w:r>
    </w:p>
    <w:p>
      <w:pPr>
        <w:spacing w:before="156" w:beforeLines="50" w:after="156" w:afterLines="50" w:line="360" w:lineRule="auto"/>
        <w:ind w:firstLine="420" w:firstLineChars="200"/>
        <w:rPr>
          <w:rFonts w:ascii="宋体" w:hAnsi="宋体" w:cs="宋体"/>
          <w:bCs/>
          <w:szCs w:val="21"/>
        </w:rPr>
      </w:pPr>
      <w:r>
        <w:rPr>
          <w:rFonts w:hint="eastAsia" w:ascii="宋体" w:hAnsi="宋体" w:cs="宋体"/>
          <w:bCs/>
          <w:szCs w:val="21"/>
        </w:rPr>
        <w:t>1、供应商应在响应文件中附上以上涉及的有关证书、文件、合同等的复印件。因供应商资料不全或不清楚影响到最终得分的责任由供应商自负。</w:t>
      </w:r>
    </w:p>
    <w:p>
      <w:pPr>
        <w:spacing w:before="156" w:beforeLines="50" w:after="156" w:afterLines="50" w:line="360" w:lineRule="auto"/>
        <w:ind w:firstLine="420" w:firstLineChars="200"/>
        <w:rPr>
          <w:rFonts w:ascii="宋体" w:hAnsi="宋体" w:cs="宋体"/>
          <w:bCs/>
          <w:szCs w:val="21"/>
        </w:rPr>
      </w:pPr>
      <w:r>
        <w:rPr>
          <w:rFonts w:hint="eastAsia" w:ascii="宋体" w:hAnsi="宋体" w:cs="宋体"/>
          <w:bCs/>
          <w:szCs w:val="21"/>
        </w:rPr>
        <w:t>2、对于存在严重不平衡、不合理、有可能低于供应商自身成本的报价，询价小组有权予以拒绝。</w:t>
      </w:r>
    </w:p>
    <w:p>
      <w:pPr>
        <w:spacing w:before="156" w:beforeLines="50" w:after="156" w:afterLines="50" w:line="360" w:lineRule="auto"/>
        <w:ind w:firstLine="420" w:firstLineChars="200"/>
        <w:rPr>
          <w:rFonts w:ascii="宋体" w:hAnsi="宋体" w:cs="宋体"/>
          <w:bCs/>
          <w:szCs w:val="21"/>
        </w:rPr>
      </w:pPr>
      <w:r>
        <w:rPr>
          <w:rFonts w:hint="eastAsia" w:ascii="宋体" w:hAnsi="宋体" w:cs="宋体"/>
          <w:bCs/>
          <w:szCs w:val="21"/>
        </w:rPr>
        <w:t>3、供应商一旦被发现有虚假响应情况，将被取消报价或成交资格。</w:t>
      </w:r>
      <w:bookmarkStart w:id="6" w:name="_Toc41918597"/>
    </w:p>
    <w:p>
      <w:pPr>
        <w:pStyle w:val="2"/>
        <w:rPr>
          <w:rFonts w:ascii="宋体" w:hAnsi="宋体" w:cs="宋体"/>
          <w:bCs/>
          <w:szCs w:val="21"/>
        </w:rPr>
      </w:pPr>
    </w:p>
    <w:p>
      <w:pPr>
        <w:pStyle w:val="2"/>
        <w:rPr>
          <w:rFonts w:ascii="宋体" w:hAnsi="宋体" w:cs="宋体"/>
          <w:bCs/>
          <w:szCs w:val="21"/>
        </w:rPr>
      </w:pPr>
    </w:p>
    <w:p>
      <w:pPr>
        <w:pStyle w:val="2"/>
        <w:rPr>
          <w:rFonts w:ascii="宋体" w:hAnsi="宋体" w:cs="宋体"/>
          <w:bCs/>
          <w:szCs w:val="21"/>
        </w:rPr>
      </w:pPr>
    </w:p>
    <w:p>
      <w:pPr>
        <w:pStyle w:val="2"/>
        <w:rPr>
          <w:rFonts w:ascii="宋体" w:hAnsi="宋体" w:cs="宋体"/>
          <w:bCs/>
          <w:szCs w:val="21"/>
        </w:rPr>
      </w:pPr>
    </w:p>
    <w:p>
      <w:pPr>
        <w:pStyle w:val="2"/>
        <w:rPr>
          <w:rFonts w:ascii="宋体" w:hAnsi="宋体" w:cs="宋体"/>
          <w:bCs/>
          <w:szCs w:val="21"/>
        </w:rPr>
      </w:pPr>
    </w:p>
    <w:p>
      <w:pPr>
        <w:pStyle w:val="2"/>
        <w:rPr>
          <w:rFonts w:ascii="宋体" w:hAnsi="宋体" w:cs="宋体"/>
          <w:bCs/>
          <w:szCs w:val="21"/>
        </w:rPr>
      </w:pPr>
    </w:p>
    <w:p>
      <w:pPr>
        <w:pStyle w:val="2"/>
        <w:rPr>
          <w:rFonts w:ascii="宋体" w:hAnsi="宋体" w:cs="宋体"/>
          <w:bCs/>
          <w:szCs w:val="21"/>
        </w:rPr>
      </w:pPr>
    </w:p>
    <w:p>
      <w:pPr>
        <w:pStyle w:val="2"/>
        <w:rPr>
          <w:rFonts w:ascii="宋体" w:hAnsi="宋体" w:cs="宋体"/>
          <w:bCs/>
          <w:szCs w:val="21"/>
        </w:rPr>
      </w:pPr>
    </w:p>
    <w:p>
      <w:pPr>
        <w:pStyle w:val="2"/>
        <w:rPr>
          <w:rFonts w:ascii="宋体" w:hAnsi="宋体" w:cs="宋体"/>
          <w:bCs/>
          <w:szCs w:val="21"/>
        </w:rPr>
      </w:pPr>
    </w:p>
    <w:p>
      <w:pPr>
        <w:pStyle w:val="2"/>
        <w:rPr>
          <w:rFonts w:ascii="宋体" w:hAnsi="宋体" w:cs="宋体"/>
          <w:bCs/>
          <w:szCs w:val="21"/>
        </w:rPr>
      </w:pPr>
    </w:p>
    <w:p>
      <w:pPr>
        <w:pStyle w:val="2"/>
        <w:rPr>
          <w:rFonts w:ascii="宋体" w:hAnsi="宋体" w:cs="宋体"/>
          <w:bCs/>
          <w:szCs w:val="21"/>
        </w:rPr>
      </w:pPr>
    </w:p>
    <w:p>
      <w:pPr>
        <w:pStyle w:val="2"/>
        <w:rPr>
          <w:rFonts w:ascii="宋体" w:hAnsi="宋体" w:cs="宋体"/>
          <w:bCs/>
          <w:szCs w:val="21"/>
        </w:rPr>
      </w:pPr>
    </w:p>
    <w:p>
      <w:pPr>
        <w:pStyle w:val="78"/>
      </w:pPr>
      <w:bookmarkStart w:id="7" w:name="_Toc6785"/>
      <w:bookmarkStart w:id="8" w:name="_Toc752"/>
      <w:r>
        <w:rPr>
          <w:rFonts w:hint="eastAsia"/>
        </w:rPr>
        <w:t>第四章 响应文件格式</w:t>
      </w:r>
      <w:bookmarkEnd w:id="6"/>
      <w:bookmarkEnd w:id="7"/>
      <w:bookmarkEnd w:id="8"/>
    </w:p>
    <w:p>
      <w:pPr>
        <w:spacing w:line="240" w:lineRule="atLeast"/>
        <w:jc w:val="center"/>
        <w:rPr>
          <w:rFonts w:ascii="宋体" w:hAnsi="宋体" w:cs="宋体"/>
          <w:b/>
          <w:sz w:val="32"/>
          <w:szCs w:val="32"/>
          <w:highlight w:val="yellow"/>
        </w:rPr>
      </w:pPr>
    </w:p>
    <w:p>
      <w:pPr>
        <w:spacing w:line="240" w:lineRule="atLeast"/>
        <w:jc w:val="center"/>
        <w:rPr>
          <w:rFonts w:ascii="宋体" w:hAnsi="宋体" w:cs="宋体"/>
          <w:b/>
          <w:sz w:val="32"/>
          <w:szCs w:val="32"/>
        </w:rPr>
      </w:pPr>
    </w:p>
    <w:p>
      <w:pPr>
        <w:spacing w:line="240" w:lineRule="atLeast"/>
        <w:jc w:val="center"/>
        <w:rPr>
          <w:rFonts w:ascii="宋体" w:hAnsi="宋体" w:cs="宋体"/>
          <w:b/>
          <w:sz w:val="44"/>
          <w:szCs w:val="44"/>
        </w:rPr>
      </w:pPr>
    </w:p>
    <w:p>
      <w:pPr>
        <w:spacing w:line="240" w:lineRule="atLeast"/>
        <w:jc w:val="center"/>
        <w:rPr>
          <w:rFonts w:ascii="宋体" w:hAnsi="宋体" w:cs="宋体"/>
          <w:b/>
          <w:sz w:val="44"/>
          <w:szCs w:val="44"/>
        </w:rPr>
      </w:pPr>
    </w:p>
    <w:p>
      <w:pPr>
        <w:spacing w:line="240" w:lineRule="atLeast"/>
        <w:jc w:val="center"/>
        <w:rPr>
          <w:rFonts w:ascii="宋体" w:hAnsi="宋体" w:cs="宋体"/>
          <w:b/>
          <w:sz w:val="32"/>
          <w:szCs w:val="32"/>
        </w:rPr>
      </w:pPr>
      <w:r>
        <w:rPr>
          <w:rFonts w:hint="eastAsia" w:ascii="宋体" w:hAnsi="宋体" w:cs="宋体"/>
          <w:b/>
          <w:sz w:val="44"/>
          <w:szCs w:val="44"/>
        </w:rPr>
        <w:t>响 应 文 件</w:t>
      </w:r>
      <w:r>
        <w:rPr>
          <w:rFonts w:hint="eastAsia" w:ascii="宋体" w:hAnsi="宋体" w:cs="宋体"/>
          <w:b/>
          <w:sz w:val="32"/>
          <w:szCs w:val="32"/>
        </w:rPr>
        <w:t xml:space="preserve"> </w:t>
      </w:r>
      <w:r>
        <w:rPr>
          <w:rFonts w:hint="eastAsia" w:ascii="宋体" w:hAnsi="宋体" w:cs="宋体"/>
          <w:szCs w:val="21"/>
        </w:rPr>
        <w:t>(封面)</w:t>
      </w:r>
    </w:p>
    <w:p>
      <w:pPr>
        <w:spacing w:line="360" w:lineRule="auto"/>
        <w:jc w:val="center"/>
        <w:rPr>
          <w:rFonts w:ascii="宋体" w:hAnsi="宋体" w:cs="宋体"/>
          <w:szCs w:val="21"/>
        </w:rPr>
      </w:pPr>
    </w:p>
    <w:p>
      <w:pPr>
        <w:spacing w:line="360" w:lineRule="auto"/>
        <w:jc w:val="center"/>
        <w:rPr>
          <w:rFonts w:ascii="宋体" w:hAnsi="宋体" w:cs="宋体"/>
          <w:szCs w:val="21"/>
        </w:rPr>
      </w:pPr>
    </w:p>
    <w:p>
      <w:pPr>
        <w:spacing w:line="360" w:lineRule="auto"/>
        <w:jc w:val="center"/>
        <w:rPr>
          <w:rFonts w:ascii="宋体" w:hAnsi="宋体" w:cs="宋体"/>
          <w:szCs w:val="21"/>
        </w:rPr>
      </w:pPr>
    </w:p>
    <w:p>
      <w:pPr>
        <w:spacing w:line="360" w:lineRule="auto"/>
        <w:jc w:val="center"/>
        <w:rPr>
          <w:rFonts w:ascii="宋体" w:hAnsi="宋体" w:cs="宋体"/>
          <w:szCs w:val="21"/>
        </w:rPr>
      </w:pPr>
    </w:p>
    <w:p>
      <w:pPr>
        <w:spacing w:line="360" w:lineRule="auto"/>
        <w:jc w:val="center"/>
        <w:rPr>
          <w:rFonts w:ascii="宋体" w:hAnsi="宋体" w:cs="宋体"/>
          <w:szCs w:val="21"/>
        </w:rPr>
      </w:pPr>
    </w:p>
    <w:p>
      <w:pPr>
        <w:spacing w:line="360" w:lineRule="auto"/>
        <w:jc w:val="center"/>
        <w:rPr>
          <w:rFonts w:ascii="宋体" w:hAnsi="宋体" w:cs="宋体"/>
          <w:szCs w:val="21"/>
        </w:rPr>
      </w:pPr>
    </w:p>
    <w:p>
      <w:pPr>
        <w:spacing w:line="360" w:lineRule="auto"/>
        <w:jc w:val="center"/>
        <w:rPr>
          <w:rFonts w:ascii="宋体" w:hAnsi="宋体" w:cs="宋体"/>
          <w:szCs w:val="21"/>
        </w:rPr>
      </w:pPr>
    </w:p>
    <w:p>
      <w:pPr>
        <w:tabs>
          <w:tab w:val="left" w:pos="3240"/>
        </w:tabs>
        <w:spacing w:line="360" w:lineRule="auto"/>
        <w:jc w:val="left"/>
        <w:rPr>
          <w:rFonts w:ascii="宋体" w:hAnsi="宋体" w:cs="宋体"/>
          <w:sz w:val="28"/>
          <w:szCs w:val="28"/>
          <w:u w:val="single"/>
        </w:rPr>
      </w:pPr>
      <w:r>
        <w:rPr>
          <w:rFonts w:hint="eastAsia" w:ascii="宋体" w:hAnsi="宋体" w:cs="宋体"/>
          <w:sz w:val="28"/>
          <w:szCs w:val="28"/>
        </w:rPr>
        <w:t>采购项目名称：</w:t>
      </w:r>
      <w:r>
        <w:rPr>
          <w:rFonts w:hint="eastAsia" w:ascii="宋体" w:hAnsi="宋体" w:cs="宋体"/>
          <w:sz w:val="28"/>
          <w:szCs w:val="28"/>
          <w:u w:val="single"/>
        </w:rPr>
        <w:t xml:space="preserve">  武鸣校区教师公寓2栋窗帘采购项目 </w:t>
      </w:r>
    </w:p>
    <w:p>
      <w:pPr>
        <w:tabs>
          <w:tab w:val="left" w:pos="2625"/>
        </w:tabs>
        <w:spacing w:line="360" w:lineRule="auto"/>
        <w:jc w:val="center"/>
        <w:rPr>
          <w:rFonts w:ascii="宋体" w:hAnsi="宋体" w:cs="宋体"/>
          <w:sz w:val="28"/>
          <w:szCs w:val="28"/>
        </w:rPr>
      </w:pPr>
    </w:p>
    <w:p>
      <w:pPr>
        <w:tabs>
          <w:tab w:val="left" w:pos="2625"/>
        </w:tabs>
        <w:spacing w:line="360" w:lineRule="auto"/>
        <w:jc w:val="center"/>
        <w:rPr>
          <w:rFonts w:ascii="宋体" w:hAnsi="宋体" w:cs="宋体"/>
          <w:sz w:val="28"/>
          <w:szCs w:val="28"/>
        </w:rPr>
      </w:pPr>
    </w:p>
    <w:p>
      <w:pPr>
        <w:spacing w:line="360" w:lineRule="auto"/>
        <w:jc w:val="center"/>
        <w:rPr>
          <w:rFonts w:ascii="宋体" w:hAnsi="宋体" w:cs="宋体"/>
          <w:sz w:val="28"/>
          <w:szCs w:val="28"/>
        </w:rPr>
      </w:pPr>
      <w:r>
        <w:rPr>
          <w:rFonts w:hint="eastAsia" w:ascii="宋体" w:hAnsi="宋体" w:cs="宋体"/>
          <w:sz w:val="28"/>
          <w:szCs w:val="28"/>
        </w:rPr>
        <w:t xml:space="preserve">                            供应商名称（盖章）</w:t>
      </w:r>
    </w:p>
    <w:p>
      <w:pPr>
        <w:pStyle w:val="2"/>
        <w:rPr>
          <w:rFonts w:ascii="宋体" w:hAnsi="宋体" w:cs="宋体"/>
          <w:sz w:val="28"/>
          <w:szCs w:val="28"/>
        </w:rPr>
      </w:pPr>
      <w:r>
        <w:rPr>
          <w:rFonts w:hint="eastAsia" w:ascii="宋体" w:hAnsi="宋体" w:cs="宋体"/>
          <w:sz w:val="28"/>
          <w:szCs w:val="28"/>
        </w:rPr>
        <w:t xml:space="preserve">                                    </w:t>
      </w:r>
    </w:p>
    <w:p>
      <w:pPr>
        <w:pStyle w:val="2"/>
        <w:ind w:firstLine="5600" w:firstLineChars="2000"/>
      </w:pPr>
      <w:r>
        <w:rPr>
          <w:rFonts w:hint="eastAsia" w:ascii="宋体" w:hAnsi="宋体" w:cs="宋体"/>
          <w:sz w:val="28"/>
          <w:szCs w:val="28"/>
        </w:rPr>
        <w:t>联系电话：</w:t>
      </w:r>
    </w:p>
    <w:p>
      <w:pPr>
        <w:spacing w:line="360" w:lineRule="auto"/>
        <w:ind w:firstLine="7280" w:firstLineChars="2600"/>
        <w:rPr>
          <w:rFonts w:ascii="宋体" w:hAnsi="宋体" w:cs="宋体"/>
          <w:sz w:val="28"/>
          <w:szCs w:val="28"/>
        </w:rPr>
      </w:pPr>
      <w:r>
        <w:rPr>
          <w:rFonts w:hint="eastAsia" w:ascii="宋体" w:hAnsi="宋体" w:cs="宋体"/>
          <w:sz w:val="28"/>
          <w:szCs w:val="28"/>
        </w:rPr>
        <w:t>年    月    日</w:t>
      </w:r>
    </w:p>
    <w:p>
      <w:pPr>
        <w:spacing w:line="360" w:lineRule="exact"/>
        <w:rPr>
          <w:rFonts w:ascii="宋体" w:hAnsi="宋体" w:cs="宋体"/>
          <w:b/>
          <w:szCs w:val="21"/>
        </w:rPr>
      </w:pPr>
    </w:p>
    <w:p>
      <w:pPr>
        <w:pStyle w:val="2"/>
      </w:pPr>
    </w:p>
    <w:p>
      <w:pPr>
        <w:spacing w:line="360" w:lineRule="exact"/>
        <w:rPr>
          <w:rFonts w:ascii="宋体" w:hAnsi="宋体" w:cs="宋体"/>
          <w:b/>
          <w:szCs w:val="21"/>
        </w:rPr>
      </w:pPr>
    </w:p>
    <w:p>
      <w:pPr>
        <w:pStyle w:val="2"/>
        <w:rPr>
          <w:rFonts w:ascii="宋体" w:hAnsi="宋体" w:cs="宋体"/>
          <w:b/>
          <w:szCs w:val="21"/>
        </w:rPr>
      </w:pPr>
    </w:p>
    <w:p>
      <w:pPr>
        <w:spacing w:line="360" w:lineRule="exact"/>
        <w:ind w:right="960"/>
        <w:rPr>
          <w:rFonts w:ascii="宋体" w:hAnsi="宋体" w:cs="宋体"/>
          <w:b/>
          <w:sz w:val="32"/>
          <w:szCs w:val="32"/>
        </w:rPr>
      </w:pPr>
      <w:r>
        <w:rPr>
          <w:rFonts w:hint="eastAsia" w:ascii="宋体" w:hAnsi="宋体" w:cs="宋体"/>
          <w:b/>
          <w:sz w:val="32"/>
          <w:szCs w:val="32"/>
        </w:rPr>
        <w:t>1、报价表</w:t>
      </w:r>
    </w:p>
    <w:p>
      <w:pPr>
        <w:spacing w:line="360" w:lineRule="exact"/>
        <w:ind w:right="960"/>
        <w:rPr>
          <w:rFonts w:ascii="宋体" w:hAnsi="宋体" w:cs="宋体"/>
          <w:b/>
          <w:sz w:val="32"/>
          <w:szCs w:val="32"/>
        </w:rPr>
      </w:pPr>
    </w:p>
    <w:p>
      <w:pPr>
        <w:spacing w:line="360" w:lineRule="auto"/>
        <w:jc w:val="center"/>
        <w:rPr>
          <w:rFonts w:ascii="宋体" w:hAnsi="宋体" w:cs="宋体"/>
          <w:b/>
          <w:sz w:val="28"/>
          <w:szCs w:val="30"/>
        </w:rPr>
      </w:pPr>
      <w:r>
        <w:rPr>
          <w:rFonts w:hint="eastAsia" w:ascii="宋体" w:hAnsi="宋体" w:cs="宋体"/>
          <w:b/>
          <w:sz w:val="28"/>
          <w:szCs w:val="30"/>
        </w:rPr>
        <w:t xml:space="preserve"> 武鸣校区教师公寓2栋窗帘采购项目采购报价表</w:t>
      </w:r>
    </w:p>
    <w:p>
      <w:pPr>
        <w:spacing w:line="300" w:lineRule="auto"/>
        <w:rPr>
          <w:rFonts w:ascii="宋体" w:hAnsi="宋体" w:cs="宋体"/>
          <w:szCs w:val="21"/>
          <w:u w:val="single"/>
        </w:rPr>
      </w:pPr>
      <w:r>
        <w:rPr>
          <w:rFonts w:hint="eastAsia" w:ascii="宋体" w:hAnsi="宋体" w:cs="宋体"/>
          <w:szCs w:val="21"/>
        </w:rPr>
        <w:t>采购项目名称:</w:t>
      </w:r>
      <w:r>
        <w:rPr>
          <w:rFonts w:hint="eastAsia" w:ascii="宋体" w:hAnsi="宋体" w:cs="宋体"/>
          <w:szCs w:val="21"/>
          <w:u w:val="single"/>
        </w:rPr>
        <w:t xml:space="preserve">  武鸣校区教师公寓2栋窗帘采购项目   </w:t>
      </w:r>
    </w:p>
    <w:p>
      <w:pPr>
        <w:pStyle w:val="2"/>
      </w:pPr>
    </w:p>
    <w:tbl>
      <w:tblPr>
        <w:tblStyle w:val="20"/>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
        <w:gridCol w:w="2100"/>
        <w:gridCol w:w="2520"/>
        <w:gridCol w:w="735"/>
        <w:gridCol w:w="1155"/>
        <w:gridCol w:w="1575"/>
        <w:gridCol w:w="10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2" w:hRule="atLeast"/>
        </w:trPr>
        <w:tc>
          <w:tcPr>
            <w:tcW w:w="630" w:type="dxa"/>
            <w:vAlign w:val="center"/>
          </w:tcPr>
          <w:p>
            <w:pPr>
              <w:pStyle w:val="11"/>
              <w:jc w:val="center"/>
              <w:rPr>
                <w:rFonts w:hAnsi="宋体"/>
                <w:spacing w:val="-20"/>
              </w:rPr>
            </w:pPr>
            <w:r>
              <w:rPr>
                <w:rFonts w:hint="eastAsia" w:hAnsi="宋体"/>
                <w:spacing w:val="-20"/>
              </w:rPr>
              <w:t>序号</w:t>
            </w:r>
          </w:p>
        </w:tc>
        <w:tc>
          <w:tcPr>
            <w:tcW w:w="2100" w:type="dxa"/>
            <w:vAlign w:val="center"/>
          </w:tcPr>
          <w:p>
            <w:pPr>
              <w:pStyle w:val="11"/>
              <w:jc w:val="center"/>
              <w:rPr>
                <w:rFonts w:hAnsi="宋体"/>
                <w:spacing w:val="-20"/>
              </w:rPr>
            </w:pPr>
            <w:r>
              <w:rPr>
                <w:rFonts w:hint="eastAsia" w:hAnsi="宋体"/>
                <w:spacing w:val="-20"/>
              </w:rPr>
              <w:t>采购内容</w:t>
            </w:r>
          </w:p>
        </w:tc>
        <w:tc>
          <w:tcPr>
            <w:tcW w:w="2520" w:type="dxa"/>
            <w:vAlign w:val="center"/>
          </w:tcPr>
          <w:p>
            <w:pPr>
              <w:pStyle w:val="11"/>
              <w:jc w:val="center"/>
              <w:rPr>
                <w:rFonts w:hAnsi="宋体"/>
                <w:spacing w:val="-20"/>
              </w:rPr>
            </w:pPr>
            <w:r>
              <w:rPr>
                <w:rFonts w:hint="eastAsia"/>
              </w:rPr>
              <w:t>技术参数及要求</w:t>
            </w:r>
          </w:p>
        </w:tc>
        <w:tc>
          <w:tcPr>
            <w:tcW w:w="735" w:type="dxa"/>
            <w:vAlign w:val="center"/>
          </w:tcPr>
          <w:p>
            <w:pPr>
              <w:pStyle w:val="11"/>
              <w:jc w:val="center"/>
              <w:rPr>
                <w:rFonts w:hAnsi="宋体"/>
                <w:spacing w:val="-20"/>
              </w:rPr>
            </w:pPr>
            <w:r>
              <w:rPr>
                <w:rFonts w:hint="eastAsia" w:hAnsi="宋体"/>
                <w:spacing w:val="-20"/>
              </w:rPr>
              <w:t>数量</w:t>
            </w:r>
          </w:p>
          <w:p>
            <w:pPr>
              <w:pStyle w:val="11"/>
              <w:jc w:val="center"/>
              <w:rPr>
                <w:rFonts w:hAnsi="宋体"/>
                <w:spacing w:val="-20"/>
              </w:rPr>
            </w:pPr>
            <w:r>
              <w:rPr>
                <w:rFonts w:hint="eastAsia" w:hAnsi="宋体"/>
                <w:spacing w:val="-20"/>
              </w:rPr>
              <w:t>①</w:t>
            </w:r>
          </w:p>
        </w:tc>
        <w:tc>
          <w:tcPr>
            <w:tcW w:w="1155" w:type="dxa"/>
            <w:vAlign w:val="center"/>
          </w:tcPr>
          <w:p>
            <w:pPr>
              <w:pStyle w:val="11"/>
              <w:jc w:val="center"/>
              <w:rPr>
                <w:rFonts w:hAnsi="宋体"/>
              </w:rPr>
            </w:pPr>
            <w:r>
              <w:rPr>
                <w:rFonts w:hint="eastAsia" w:hAnsi="宋体"/>
              </w:rPr>
              <w:t>单价(元)</w:t>
            </w:r>
          </w:p>
          <w:p>
            <w:pPr>
              <w:pStyle w:val="11"/>
              <w:jc w:val="center"/>
              <w:rPr>
                <w:rFonts w:hAnsi="宋体"/>
              </w:rPr>
            </w:pPr>
            <w:r>
              <w:rPr>
                <w:rFonts w:hint="eastAsia" w:hAnsi="宋体"/>
              </w:rPr>
              <w:t>②</w:t>
            </w:r>
          </w:p>
        </w:tc>
        <w:tc>
          <w:tcPr>
            <w:tcW w:w="1575" w:type="dxa"/>
            <w:vAlign w:val="center"/>
          </w:tcPr>
          <w:p>
            <w:pPr>
              <w:pStyle w:val="11"/>
              <w:jc w:val="center"/>
              <w:rPr>
                <w:rFonts w:hAnsi="宋体"/>
              </w:rPr>
            </w:pPr>
            <w:r>
              <w:rPr>
                <w:rFonts w:hint="eastAsia" w:hAnsi="宋体"/>
              </w:rPr>
              <w:t>单项合价（元）</w:t>
            </w:r>
          </w:p>
          <w:p>
            <w:pPr>
              <w:pStyle w:val="11"/>
              <w:jc w:val="center"/>
              <w:rPr>
                <w:rFonts w:hAnsi="宋体"/>
              </w:rPr>
            </w:pPr>
            <w:r>
              <w:rPr>
                <w:rFonts w:hint="eastAsia" w:hAnsi="宋体"/>
              </w:rPr>
              <w:t>③＝①×②</w:t>
            </w:r>
          </w:p>
        </w:tc>
        <w:tc>
          <w:tcPr>
            <w:tcW w:w="1005" w:type="dxa"/>
            <w:vAlign w:val="center"/>
          </w:tcPr>
          <w:p>
            <w:pPr>
              <w:pStyle w:val="11"/>
              <w:jc w:val="center"/>
              <w:rPr>
                <w:rFonts w:hAnsi="宋体"/>
              </w:rPr>
            </w:pPr>
            <w:r>
              <w:rPr>
                <w:rFonts w:hint="eastAsia" w:hAnsi="宋体"/>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7" w:hRule="atLeast"/>
        </w:trPr>
        <w:tc>
          <w:tcPr>
            <w:tcW w:w="630" w:type="dxa"/>
            <w:vAlign w:val="center"/>
          </w:tcPr>
          <w:p>
            <w:pPr>
              <w:jc w:val="center"/>
              <w:rPr>
                <w:rFonts w:ascii="宋体" w:hAnsi="宋体"/>
                <w:szCs w:val="21"/>
              </w:rPr>
            </w:pPr>
            <w:r>
              <w:rPr>
                <w:rFonts w:hint="eastAsia" w:ascii="宋体" w:hAnsi="宋体"/>
                <w:szCs w:val="21"/>
              </w:rPr>
              <w:t>1</w:t>
            </w:r>
          </w:p>
        </w:tc>
        <w:tc>
          <w:tcPr>
            <w:tcW w:w="2100" w:type="dxa"/>
            <w:vAlign w:val="center"/>
          </w:tcPr>
          <w:p>
            <w:pPr>
              <w:jc w:val="center"/>
              <w:rPr>
                <w:rFonts w:ascii="宋体" w:hAnsi="宋体"/>
                <w:szCs w:val="21"/>
              </w:rPr>
            </w:pPr>
          </w:p>
        </w:tc>
        <w:tc>
          <w:tcPr>
            <w:tcW w:w="2520" w:type="dxa"/>
            <w:vAlign w:val="center"/>
          </w:tcPr>
          <w:p>
            <w:pPr>
              <w:pStyle w:val="11"/>
              <w:rPr>
                <w:rFonts w:hAnsi="宋体"/>
              </w:rPr>
            </w:pPr>
          </w:p>
        </w:tc>
        <w:tc>
          <w:tcPr>
            <w:tcW w:w="735" w:type="dxa"/>
            <w:vAlign w:val="center"/>
          </w:tcPr>
          <w:p>
            <w:pPr>
              <w:pStyle w:val="11"/>
              <w:rPr>
                <w:rFonts w:hAnsi="宋体"/>
              </w:rPr>
            </w:pPr>
          </w:p>
        </w:tc>
        <w:tc>
          <w:tcPr>
            <w:tcW w:w="1155" w:type="dxa"/>
            <w:vAlign w:val="center"/>
          </w:tcPr>
          <w:p>
            <w:pPr>
              <w:pStyle w:val="11"/>
              <w:rPr>
                <w:rFonts w:hAnsi="宋体"/>
              </w:rPr>
            </w:pPr>
          </w:p>
        </w:tc>
        <w:tc>
          <w:tcPr>
            <w:tcW w:w="1575" w:type="dxa"/>
            <w:vAlign w:val="center"/>
          </w:tcPr>
          <w:p>
            <w:pPr>
              <w:pStyle w:val="11"/>
              <w:rPr>
                <w:rFonts w:hAnsi="宋体"/>
              </w:rPr>
            </w:pPr>
          </w:p>
        </w:tc>
        <w:tc>
          <w:tcPr>
            <w:tcW w:w="1005" w:type="dxa"/>
            <w:vAlign w:val="center"/>
          </w:tcPr>
          <w:p>
            <w:pPr>
              <w:pStyle w:val="11"/>
              <w:rPr>
                <w:rFonts w:hAnsi="宋体"/>
                <w:spacing w:val="-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8" w:hRule="atLeast"/>
        </w:trPr>
        <w:tc>
          <w:tcPr>
            <w:tcW w:w="630" w:type="dxa"/>
            <w:vAlign w:val="center"/>
          </w:tcPr>
          <w:p>
            <w:pPr>
              <w:jc w:val="center"/>
              <w:rPr>
                <w:rFonts w:ascii="宋体" w:hAnsi="宋体"/>
                <w:szCs w:val="21"/>
              </w:rPr>
            </w:pPr>
            <w:r>
              <w:rPr>
                <w:rFonts w:hint="eastAsia" w:ascii="宋体" w:hAnsi="宋体"/>
                <w:szCs w:val="21"/>
              </w:rPr>
              <w:t>2</w:t>
            </w:r>
          </w:p>
        </w:tc>
        <w:tc>
          <w:tcPr>
            <w:tcW w:w="2100" w:type="dxa"/>
            <w:vAlign w:val="center"/>
          </w:tcPr>
          <w:p>
            <w:pPr>
              <w:jc w:val="center"/>
              <w:rPr>
                <w:rFonts w:ascii="宋体" w:hAnsi="宋体"/>
                <w:szCs w:val="21"/>
              </w:rPr>
            </w:pPr>
          </w:p>
        </w:tc>
        <w:tc>
          <w:tcPr>
            <w:tcW w:w="2520" w:type="dxa"/>
            <w:vAlign w:val="center"/>
          </w:tcPr>
          <w:p>
            <w:pPr>
              <w:pStyle w:val="11"/>
              <w:rPr>
                <w:rFonts w:hAnsi="宋体"/>
              </w:rPr>
            </w:pPr>
          </w:p>
        </w:tc>
        <w:tc>
          <w:tcPr>
            <w:tcW w:w="735" w:type="dxa"/>
            <w:vAlign w:val="center"/>
          </w:tcPr>
          <w:p>
            <w:pPr>
              <w:pStyle w:val="11"/>
              <w:rPr>
                <w:rFonts w:hAnsi="宋体"/>
              </w:rPr>
            </w:pPr>
          </w:p>
        </w:tc>
        <w:tc>
          <w:tcPr>
            <w:tcW w:w="1155" w:type="dxa"/>
            <w:vAlign w:val="center"/>
          </w:tcPr>
          <w:p>
            <w:pPr>
              <w:pStyle w:val="11"/>
              <w:rPr>
                <w:rFonts w:hAnsi="宋体"/>
              </w:rPr>
            </w:pPr>
          </w:p>
        </w:tc>
        <w:tc>
          <w:tcPr>
            <w:tcW w:w="1575" w:type="dxa"/>
            <w:vAlign w:val="center"/>
          </w:tcPr>
          <w:p>
            <w:pPr>
              <w:pStyle w:val="11"/>
              <w:rPr>
                <w:rFonts w:hAnsi="宋体"/>
              </w:rPr>
            </w:pPr>
          </w:p>
        </w:tc>
        <w:tc>
          <w:tcPr>
            <w:tcW w:w="1005" w:type="dxa"/>
            <w:vAlign w:val="center"/>
          </w:tcPr>
          <w:p>
            <w:pPr>
              <w:pStyle w:val="11"/>
              <w:rPr>
                <w:rFonts w:hAnsi="宋体"/>
                <w:spacing w:val="-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3" w:hRule="atLeast"/>
        </w:trPr>
        <w:tc>
          <w:tcPr>
            <w:tcW w:w="630" w:type="dxa"/>
            <w:vAlign w:val="center"/>
          </w:tcPr>
          <w:p>
            <w:pPr>
              <w:jc w:val="center"/>
              <w:rPr>
                <w:rFonts w:ascii="宋体" w:hAnsi="宋体"/>
                <w:szCs w:val="21"/>
              </w:rPr>
            </w:pPr>
            <w:r>
              <w:rPr>
                <w:rFonts w:ascii="宋体" w:hAnsi="宋体"/>
                <w:szCs w:val="21"/>
              </w:rPr>
              <w:t>…</w:t>
            </w:r>
          </w:p>
        </w:tc>
        <w:tc>
          <w:tcPr>
            <w:tcW w:w="2100" w:type="dxa"/>
            <w:vAlign w:val="center"/>
          </w:tcPr>
          <w:p>
            <w:pPr>
              <w:jc w:val="center"/>
              <w:rPr>
                <w:rFonts w:ascii="宋体" w:hAnsi="宋体"/>
                <w:szCs w:val="21"/>
              </w:rPr>
            </w:pPr>
          </w:p>
        </w:tc>
        <w:tc>
          <w:tcPr>
            <w:tcW w:w="2520" w:type="dxa"/>
            <w:vAlign w:val="center"/>
          </w:tcPr>
          <w:p>
            <w:pPr>
              <w:pStyle w:val="11"/>
              <w:rPr>
                <w:rFonts w:hAnsi="宋体"/>
              </w:rPr>
            </w:pPr>
          </w:p>
        </w:tc>
        <w:tc>
          <w:tcPr>
            <w:tcW w:w="735" w:type="dxa"/>
            <w:vAlign w:val="center"/>
          </w:tcPr>
          <w:p>
            <w:pPr>
              <w:pStyle w:val="11"/>
              <w:rPr>
                <w:rFonts w:hAnsi="宋体"/>
              </w:rPr>
            </w:pPr>
          </w:p>
        </w:tc>
        <w:tc>
          <w:tcPr>
            <w:tcW w:w="1155" w:type="dxa"/>
            <w:vAlign w:val="center"/>
          </w:tcPr>
          <w:p>
            <w:pPr>
              <w:pStyle w:val="11"/>
              <w:rPr>
                <w:rFonts w:hAnsi="宋体"/>
              </w:rPr>
            </w:pPr>
          </w:p>
        </w:tc>
        <w:tc>
          <w:tcPr>
            <w:tcW w:w="1575" w:type="dxa"/>
            <w:vAlign w:val="center"/>
          </w:tcPr>
          <w:p>
            <w:pPr>
              <w:pStyle w:val="11"/>
              <w:rPr>
                <w:rFonts w:hAnsi="宋体"/>
              </w:rPr>
            </w:pPr>
          </w:p>
        </w:tc>
        <w:tc>
          <w:tcPr>
            <w:tcW w:w="1005" w:type="dxa"/>
            <w:vAlign w:val="center"/>
          </w:tcPr>
          <w:p>
            <w:pPr>
              <w:pStyle w:val="11"/>
              <w:rPr>
                <w:rFonts w:hAnsi="宋体"/>
                <w:spacing w:val="-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3" w:hRule="atLeast"/>
        </w:trPr>
        <w:tc>
          <w:tcPr>
            <w:tcW w:w="2730" w:type="dxa"/>
            <w:gridSpan w:val="2"/>
            <w:vAlign w:val="center"/>
          </w:tcPr>
          <w:p>
            <w:pPr>
              <w:jc w:val="center"/>
              <w:rPr>
                <w:rFonts w:ascii="宋体" w:hAnsi="宋体"/>
                <w:szCs w:val="21"/>
              </w:rPr>
            </w:pPr>
            <w:r>
              <w:rPr>
                <w:rFonts w:hint="eastAsia" w:ascii="宋体" w:hAnsi="宋体"/>
                <w:szCs w:val="21"/>
              </w:rPr>
              <w:t>合计金额：</w:t>
            </w:r>
          </w:p>
        </w:tc>
        <w:tc>
          <w:tcPr>
            <w:tcW w:w="6990" w:type="dxa"/>
            <w:gridSpan w:val="5"/>
            <w:vAlign w:val="center"/>
          </w:tcPr>
          <w:p>
            <w:pPr>
              <w:pStyle w:val="11"/>
              <w:rPr>
                <w:rFonts w:hAnsi="宋体"/>
                <w:spacing w:val="-6"/>
              </w:rPr>
            </w:pPr>
          </w:p>
        </w:tc>
      </w:tr>
    </w:tbl>
    <w:p>
      <w:pPr>
        <w:spacing w:line="500" w:lineRule="exact"/>
        <w:rPr>
          <w:rFonts w:ascii="宋体" w:hAnsi="宋体"/>
          <w:szCs w:val="21"/>
        </w:rPr>
      </w:pPr>
      <w:r>
        <w:rPr>
          <w:rFonts w:hint="eastAsia" w:ascii="宋体" w:hAnsi="宋体"/>
          <w:szCs w:val="21"/>
        </w:rPr>
        <w:t>注：1、所有价格均用人民币表示，单位为元，精确到个数位。</w:t>
      </w:r>
    </w:p>
    <w:p>
      <w:pPr>
        <w:numPr>
          <w:ilvl w:val="0"/>
          <w:numId w:val="3"/>
        </w:numPr>
        <w:spacing w:line="500" w:lineRule="exact"/>
        <w:rPr>
          <w:rFonts w:ascii="宋体" w:hAnsi="宋体"/>
          <w:szCs w:val="21"/>
        </w:rPr>
      </w:pPr>
      <w:r>
        <w:rPr>
          <w:rFonts w:hint="eastAsia" w:ascii="宋体" w:hAnsi="宋体"/>
          <w:szCs w:val="21"/>
        </w:rPr>
        <w:t>报价指货物、货物运抵指定交货地点的各种费用和售后服务、税金及其它所有成本、费用的总和。</w:t>
      </w:r>
    </w:p>
    <w:p>
      <w:pPr>
        <w:numPr>
          <w:ilvl w:val="0"/>
          <w:numId w:val="3"/>
        </w:numPr>
        <w:spacing w:line="500" w:lineRule="exact"/>
        <w:rPr>
          <w:rFonts w:ascii="宋体" w:hAnsi="宋体"/>
          <w:szCs w:val="21"/>
        </w:rPr>
      </w:pPr>
      <w:r>
        <w:rPr>
          <w:rFonts w:hint="eastAsia" w:ascii="宋体" w:hAnsi="宋体"/>
          <w:szCs w:val="21"/>
        </w:rPr>
        <w:t>报价合计不能超过预算金额，否则报价无效。</w:t>
      </w:r>
    </w:p>
    <w:p>
      <w:pPr>
        <w:spacing w:line="500" w:lineRule="exact"/>
        <w:ind w:right="1518"/>
        <w:jc w:val="right"/>
        <w:rPr>
          <w:rFonts w:ascii="仿宋" w:hAnsi="仿宋" w:eastAsia="仿宋" w:cs="仿宋"/>
          <w:sz w:val="32"/>
          <w:szCs w:val="32"/>
        </w:rPr>
      </w:pPr>
    </w:p>
    <w:p>
      <w:pPr>
        <w:spacing w:line="480" w:lineRule="auto"/>
        <w:ind w:right="1518" w:firstLine="5320" w:firstLineChars="1900"/>
        <w:rPr>
          <w:rFonts w:ascii="仿宋" w:hAnsi="仿宋" w:eastAsia="仿宋" w:cs="仿宋"/>
          <w:sz w:val="28"/>
          <w:szCs w:val="28"/>
        </w:rPr>
      </w:pPr>
      <w:r>
        <w:rPr>
          <w:rFonts w:hint="eastAsia" w:ascii="仿宋" w:hAnsi="仿宋" w:eastAsia="仿宋" w:cs="仿宋"/>
          <w:sz w:val="28"/>
          <w:szCs w:val="28"/>
        </w:rPr>
        <w:t>供应商（盖章）：</w:t>
      </w:r>
    </w:p>
    <w:p>
      <w:pPr>
        <w:spacing w:line="480" w:lineRule="auto"/>
        <w:ind w:right="1518" w:firstLine="3920" w:firstLineChars="1400"/>
        <w:rPr>
          <w:rFonts w:ascii="仿宋" w:hAnsi="仿宋" w:eastAsia="仿宋" w:cs="仿宋"/>
          <w:sz w:val="28"/>
          <w:szCs w:val="28"/>
        </w:rPr>
      </w:pPr>
      <w:r>
        <w:rPr>
          <w:rFonts w:hint="eastAsia" w:ascii="仿宋" w:hAnsi="仿宋" w:eastAsia="仿宋" w:cs="仿宋"/>
          <w:sz w:val="28"/>
          <w:szCs w:val="28"/>
        </w:rPr>
        <w:t>法人或委托代理人（签字）：</w:t>
      </w:r>
    </w:p>
    <w:p>
      <w:pPr>
        <w:spacing w:line="480" w:lineRule="auto"/>
        <w:ind w:right="1400" w:firstLine="6160" w:firstLineChars="2200"/>
        <w:rPr>
          <w:rFonts w:ascii="仿宋" w:hAnsi="仿宋" w:eastAsia="仿宋" w:cs="仿宋"/>
          <w:kern w:val="0"/>
          <w:sz w:val="28"/>
          <w:szCs w:val="28"/>
        </w:rPr>
      </w:pPr>
      <w:r>
        <w:rPr>
          <w:rFonts w:hint="eastAsia" w:ascii="仿宋" w:hAnsi="仿宋" w:eastAsia="仿宋" w:cs="仿宋"/>
          <w:kern w:val="0"/>
          <w:sz w:val="28"/>
          <w:szCs w:val="28"/>
        </w:rPr>
        <w:t>时    间：</w:t>
      </w:r>
    </w:p>
    <w:p>
      <w:pPr>
        <w:pStyle w:val="2"/>
        <w:ind w:firstLine="6160" w:firstLineChars="2200"/>
        <w:rPr>
          <w:rFonts w:eastAsia="仿宋"/>
        </w:rPr>
      </w:pPr>
      <w:r>
        <w:rPr>
          <w:rFonts w:hint="eastAsia" w:ascii="仿宋" w:hAnsi="仿宋" w:eastAsia="仿宋" w:cs="仿宋"/>
          <w:kern w:val="0"/>
          <w:sz w:val="28"/>
          <w:szCs w:val="28"/>
        </w:rPr>
        <w:t>联系方式：</w:t>
      </w: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spacing w:line="300" w:lineRule="auto"/>
        <w:jc w:val="left"/>
        <w:rPr>
          <w:rFonts w:ascii="宋体" w:hAnsi="宋体" w:cs="宋体"/>
          <w:b/>
          <w:sz w:val="32"/>
          <w:szCs w:val="32"/>
        </w:rPr>
      </w:pPr>
      <w:r>
        <w:rPr>
          <w:rFonts w:hint="eastAsia" w:ascii="宋体" w:hAnsi="宋体" w:cs="宋体"/>
          <w:b/>
          <w:sz w:val="36"/>
          <w:szCs w:val="36"/>
        </w:rPr>
        <w:t>2、</w:t>
      </w:r>
      <w:r>
        <w:rPr>
          <w:rFonts w:hint="eastAsia" w:ascii="宋体" w:hAnsi="宋体" w:cs="宋体"/>
          <w:b/>
          <w:sz w:val="32"/>
          <w:szCs w:val="32"/>
        </w:rPr>
        <w:t>响应偏离情况说明表</w:t>
      </w:r>
    </w:p>
    <w:p>
      <w:pPr>
        <w:rPr>
          <w:rFonts w:ascii="宋体" w:hAnsi="宋体" w:cs="宋体"/>
          <w:sz w:val="36"/>
          <w:szCs w:val="36"/>
        </w:rPr>
      </w:pPr>
    </w:p>
    <w:p>
      <w:pPr>
        <w:spacing w:line="300" w:lineRule="auto"/>
        <w:jc w:val="center"/>
        <w:rPr>
          <w:rFonts w:ascii="宋体" w:hAnsi="宋体" w:cs="宋体"/>
          <w:b/>
          <w:sz w:val="32"/>
          <w:szCs w:val="32"/>
        </w:rPr>
      </w:pPr>
      <w:r>
        <w:rPr>
          <w:rFonts w:hint="eastAsia" w:ascii="宋体" w:hAnsi="宋体" w:cs="宋体"/>
          <w:b/>
          <w:sz w:val="32"/>
          <w:szCs w:val="32"/>
        </w:rPr>
        <w:t>项目需求响应偏离情况说明表</w:t>
      </w:r>
    </w:p>
    <w:p>
      <w:pPr>
        <w:spacing w:line="300" w:lineRule="auto"/>
        <w:rPr>
          <w:rFonts w:ascii="宋体" w:hAnsi="宋体" w:cs="宋体"/>
          <w:szCs w:val="21"/>
        </w:rPr>
      </w:pPr>
    </w:p>
    <w:p>
      <w:pPr>
        <w:spacing w:line="300" w:lineRule="auto"/>
        <w:rPr>
          <w:rFonts w:ascii="宋体" w:hAnsi="宋体" w:cs="宋体"/>
          <w:szCs w:val="21"/>
          <w:u w:val="single"/>
        </w:rPr>
      </w:pPr>
      <w:r>
        <w:rPr>
          <w:rFonts w:hint="eastAsia" w:ascii="宋体" w:hAnsi="宋体" w:cs="宋体"/>
          <w:szCs w:val="21"/>
        </w:rPr>
        <w:t>采购项目名称:武鸣校区教师公寓2栋窗帘采购项目</w:t>
      </w:r>
    </w:p>
    <w:tbl>
      <w:tblPr>
        <w:tblStyle w:val="20"/>
        <w:tblW w:w="9962"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651"/>
        <w:gridCol w:w="3013"/>
        <w:gridCol w:w="3159"/>
        <w:gridCol w:w="1571"/>
        <w:gridCol w:w="1460"/>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703" w:hRule="atLeast"/>
        </w:trPr>
        <w:tc>
          <w:tcPr>
            <w:tcW w:w="651" w:type="dxa"/>
            <w:vAlign w:val="center"/>
          </w:tcPr>
          <w:p>
            <w:pPr>
              <w:jc w:val="center"/>
              <w:rPr>
                <w:color w:val="auto"/>
              </w:rPr>
            </w:pPr>
            <w:r>
              <w:rPr>
                <w:rFonts w:hint="eastAsia"/>
                <w:color w:val="auto"/>
              </w:rPr>
              <w:t>序号</w:t>
            </w:r>
          </w:p>
        </w:tc>
        <w:tc>
          <w:tcPr>
            <w:tcW w:w="3013" w:type="dxa"/>
            <w:vAlign w:val="center"/>
          </w:tcPr>
          <w:p>
            <w:pPr>
              <w:jc w:val="center"/>
              <w:rPr>
                <w:color w:val="auto"/>
              </w:rPr>
            </w:pPr>
            <w:r>
              <w:rPr>
                <w:rFonts w:hint="eastAsia"/>
                <w:color w:val="auto"/>
              </w:rPr>
              <w:t>询价文件要求</w:t>
            </w:r>
          </w:p>
        </w:tc>
        <w:tc>
          <w:tcPr>
            <w:tcW w:w="3159" w:type="dxa"/>
            <w:vAlign w:val="center"/>
          </w:tcPr>
          <w:p>
            <w:pPr>
              <w:jc w:val="center"/>
              <w:rPr>
                <w:color w:val="auto"/>
              </w:rPr>
            </w:pPr>
            <w:r>
              <w:rPr>
                <w:rFonts w:hint="eastAsia"/>
                <w:color w:val="auto"/>
              </w:rPr>
              <w:t>响应文件具体响应</w:t>
            </w:r>
          </w:p>
        </w:tc>
        <w:tc>
          <w:tcPr>
            <w:tcW w:w="1571" w:type="dxa"/>
            <w:vAlign w:val="center"/>
          </w:tcPr>
          <w:p>
            <w:pPr>
              <w:jc w:val="center"/>
              <w:rPr>
                <w:color w:val="auto"/>
              </w:rPr>
            </w:pPr>
            <w:r>
              <w:rPr>
                <w:rFonts w:hint="eastAsia"/>
                <w:color w:val="auto"/>
              </w:rPr>
              <w:t>响应/偏离</w:t>
            </w:r>
          </w:p>
        </w:tc>
        <w:tc>
          <w:tcPr>
            <w:tcW w:w="1460" w:type="dxa"/>
            <w:vAlign w:val="center"/>
          </w:tcPr>
          <w:p>
            <w:pPr>
              <w:jc w:val="center"/>
              <w:rPr>
                <w:color w:val="auto"/>
              </w:rPr>
            </w:pPr>
            <w:r>
              <w:rPr>
                <w:rFonts w:hint="eastAsia"/>
                <w:color w:val="auto"/>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20" w:hRule="atLeast"/>
        </w:trPr>
        <w:tc>
          <w:tcPr>
            <w:tcW w:w="9854" w:type="dxa"/>
            <w:gridSpan w:val="5"/>
            <w:vAlign w:val="center"/>
          </w:tcPr>
          <w:p>
            <w:pPr>
              <w:jc w:val="center"/>
              <w:rPr>
                <w:color w:val="auto"/>
              </w:rPr>
            </w:pPr>
            <w:r>
              <w:rPr>
                <w:rFonts w:hint="eastAsia"/>
                <w:color w:val="auto"/>
              </w:rPr>
              <w:t>技术/服务部分（采购清单及技术参数）</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92" w:hRule="atLeast"/>
        </w:trPr>
        <w:tc>
          <w:tcPr>
            <w:tcW w:w="651" w:type="dxa"/>
            <w:vAlign w:val="center"/>
          </w:tcPr>
          <w:p>
            <w:pPr>
              <w:jc w:val="center"/>
              <w:rPr>
                <w:color w:val="auto"/>
              </w:rPr>
            </w:pPr>
            <w:r>
              <w:rPr>
                <w:rFonts w:hint="eastAsia"/>
                <w:color w:val="auto"/>
              </w:rPr>
              <w:t>1</w:t>
            </w:r>
          </w:p>
        </w:tc>
        <w:tc>
          <w:tcPr>
            <w:tcW w:w="3013" w:type="dxa"/>
            <w:vAlign w:val="center"/>
          </w:tcPr>
          <w:p>
            <w:pPr>
              <w:jc w:val="center"/>
              <w:rPr>
                <w:rFonts w:ascii="宋体" w:hAnsi="宋体"/>
                <w:color w:val="auto"/>
              </w:rPr>
            </w:pPr>
          </w:p>
        </w:tc>
        <w:tc>
          <w:tcPr>
            <w:tcW w:w="3159" w:type="dxa"/>
          </w:tcPr>
          <w:p>
            <w:pPr>
              <w:rPr>
                <w:color w:val="auto"/>
              </w:rPr>
            </w:pPr>
          </w:p>
        </w:tc>
        <w:tc>
          <w:tcPr>
            <w:tcW w:w="1571" w:type="dxa"/>
            <w:vAlign w:val="center"/>
          </w:tcPr>
          <w:p>
            <w:pPr>
              <w:jc w:val="center"/>
              <w:rPr>
                <w:color w:val="auto"/>
              </w:rPr>
            </w:pPr>
          </w:p>
        </w:tc>
        <w:tc>
          <w:tcPr>
            <w:tcW w:w="1460" w:type="dxa"/>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20" w:hRule="atLeast"/>
        </w:trPr>
        <w:tc>
          <w:tcPr>
            <w:tcW w:w="651" w:type="dxa"/>
            <w:vAlign w:val="center"/>
          </w:tcPr>
          <w:p>
            <w:pPr>
              <w:jc w:val="center"/>
              <w:rPr>
                <w:color w:val="auto"/>
              </w:rPr>
            </w:pPr>
            <w:r>
              <w:rPr>
                <w:rFonts w:hint="eastAsia"/>
                <w:color w:val="auto"/>
              </w:rPr>
              <w:t>2</w:t>
            </w:r>
          </w:p>
        </w:tc>
        <w:tc>
          <w:tcPr>
            <w:tcW w:w="3013" w:type="dxa"/>
            <w:vAlign w:val="center"/>
          </w:tcPr>
          <w:p>
            <w:pPr>
              <w:tabs>
                <w:tab w:val="left" w:pos="180"/>
                <w:tab w:val="left" w:pos="1620"/>
              </w:tabs>
              <w:spacing w:line="400" w:lineRule="exact"/>
              <w:jc w:val="center"/>
              <w:rPr>
                <w:rFonts w:ascii="宋体" w:hAnsi="宋体"/>
                <w:color w:val="auto"/>
                <w:szCs w:val="21"/>
              </w:rPr>
            </w:pPr>
          </w:p>
        </w:tc>
        <w:tc>
          <w:tcPr>
            <w:tcW w:w="3159" w:type="dxa"/>
          </w:tcPr>
          <w:p>
            <w:pPr>
              <w:rPr>
                <w:color w:val="auto"/>
              </w:rPr>
            </w:pPr>
          </w:p>
        </w:tc>
        <w:tc>
          <w:tcPr>
            <w:tcW w:w="1571" w:type="dxa"/>
            <w:vAlign w:val="center"/>
          </w:tcPr>
          <w:p>
            <w:pPr>
              <w:jc w:val="center"/>
              <w:rPr>
                <w:color w:val="auto"/>
              </w:rPr>
            </w:pPr>
          </w:p>
        </w:tc>
        <w:tc>
          <w:tcPr>
            <w:tcW w:w="1460" w:type="dxa"/>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20" w:hRule="atLeast"/>
        </w:trPr>
        <w:tc>
          <w:tcPr>
            <w:tcW w:w="651" w:type="dxa"/>
            <w:vAlign w:val="center"/>
          </w:tcPr>
          <w:p>
            <w:pPr>
              <w:jc w:val="center"/>
              <w:rPr>
                <w:color w:val="auto"/>
              </w:rPr>
            </w:pPr>
            <w:r>
              <w:rPr>
                <w:rFonts w:hint="eastAsia"/>
                <w:color w:val="auto"/>
              </w:rPr>
              <w:t>3</w:t>
            </w:r>
          </w:p>
        </w:tc>
        <w:tc>
          <w:tcPr>
            <w:tcW w:w="3013" w:type="dxa"/>
            <w:vAlign w:val="center"/>
          </w:tcPr>
          <w:p>
            <w:pPr>
              <w:spacing w:line="400" w:lineRule="exact"/>
              <w:jc w:val="center"/>
              <w:rPr>
                <w:rFonts w:ascii="宋体" w:hAnsi="宋体"/>
                <w:color w:val="auto"/>
                <w:szCs w:val="21"/>
              </w:rPr>
            </w:pPr>
          </w:p>
        </w:tc>
        <w:tc>
          <w:tcPr>
            <w:tcW w:w="3159" w:type="dxa"/>
          </w:tcPr>
          <w:p>
            <w:pPr>
              <w:rPr>
                <w:color w:val="auto"/>
              </w:rPr>
            </w:pPr>
          </w:p>
        </w:tc>
        <w:tc>
          <w:tcPr>
            <w:tcW w:w="1571" w:type="dxa"/>
            <w:vAlign w:val="center"/>
          </w:tcPr>
          <w:p>
            <w:pPr>
              <w:jc w:val="center"/>
              <w:rPr>
                <w:color w:val="auto"/>
              </w:rPr>
            </w:pPr>
          </w:p>
        </w:tc>
        <w:tc>
          <w:tcPr>
            <w:tcW w:w="1460" w:type="dxa"/>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20" w:hRule="atLeast"/>
        </w:trPr>
        <w:tc>
          <w:tcPr>
            <w:tcW w:w="651" w:type="dxa"/>
            <w:vAlign w:val="center"/>
          </w:tcPr>
          <w:p>
            <w:pPr>
              <w:jc w:val="center"/>
              <w:rPr>
                <w:color w:val="auto"/>
              </w:rPr>
            </w:pPr>
            <w:r>
              <w:rPr>
                <w:rFonts w:hint="eastAsia"/>
                <w:color w:val="auto"/>
              </w:rPr>
              <w:t>4</w:t>
            </w:r>
          </w:p>
        </w:tc>
        <w:tc>
          <w:tcPr>
            <w:tcW w:w="3013" w:type="dxa"/>
            <w:vAlign w:val="center"/>
          </w:tcPr>
          <w:p>
            <w:pPr>
              <w:spacing w:line="400" w:lineRule="exact"/>
              <w:jc w:val="center"/>
              <w:rPr>
                <w:rFonts w:ascii="宋体" w:hAnsi="宋体"/>
                <w:color w:val="auto"/>
                <w:szCs w:val="21"/>
              </w:rPr>
            </w:pPr>
          </w:p>
        </w:tc>
        <w:tc>
          <w:tcPr>
            <w:tcW w:w="3159" w:type="dxa"/>
          </w:tcPr>
          <w:p>
            <w:pPr>
              <w:rPr>
                <w:color w:val="auto"/>
              </w:rPr>
            </w:pPr>
          </w:p>
        </w:tc>
        <w:tc>
          <w:tcPr>
            <w:tcW w:w="1571" w:type="dxa"/>
            <w:vAlign w:val="center"/>
          </w:tcPr>
          <w:p>
            <w:pPr>
              <w:jc w:val="center"/>
              <w:rPr>
                <w:color w:val="auto"/>
              </w:rPr>
            </w:pPr>
          </w:p>
        </w:tc>
        <w:tc>
          <w:tcPr>
            <w:tcW w:w="1460" w:type="dxa"/>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20" w:hRule="atLeast"/>
        </w:trPr>
        <w:tc>
          <w:tcPr>
            <w:tcW w:w="651" w:type="dxa"/>
            <w:vAlign w:val="center"/>
          </w:tcPr>
          <w:p>
            <w:pPr>
              <w:jc w:val="center"/>
              <w:rPr>
                <w:color w:val="auto"/>
              </w:rPr>
            </w:pPr>
            <w:r>
              <w:rPr>
                <w:rFonts w:hint="eastAsia"/>
                <w:color w:val="auto"/>
              </w:rPr>
              <w:t>5</w:t>
            </w:r>
          </w:p>
        </w:tc>
        <w:tc>
          <w:tcPr>
            <w:tcW w:w="3013" w:type="dxa"/>
            <w:vAlign w:val="center"/>
          </w:tcPr>
          <w:p>
            <w:pPr>
              <w:jc w:val="center"/>
              <w:rPr>
                <w:rFonts w:ascii="宋体" w:hAnsi="宋体"/>
                <w:color w:val="auto"/>
                <w:szCs w:val="21"/>
              </w:rPr>
            </w:pPr>
          </w:p>
        </w:tc>
        <w:tc>
          <w:tcPr>
            <w:tcW w:w="3159" w:type="dxa"/>
          </w:tcPr>
          <w:p>
            <w:pPr>
              <w:rPr>
                <w:color w:val="auto"/>
              </w:rPr>
            </w:pPr>
          </w:p>
        </w:tc>
        <w:tc>
          <w:tcPr>
            <w:tcW w:w="1571" w:type="dxa"/>
            <w:vAlign w:val="center"/>
          </w:tcPr>
          <w:p>
            <w:pPr>
              <w:jc w:val="center"/>
              <w:rPr>
                <w:color w:val="auto"/>
              </w:rPr>
            </w:pPr>
          </w:p>
        </w:tc>
        <w:tc>
          <w:tcPr>
            <w:tcW w:w="1460" w:type="dxa"/>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20" w:hRule="atLeast"/>
        </w:trPr>
        <w:tc>
          <w:tcPr>
            <w:tcW w:w="651" w:type="dxa"/>
            <w:vAlign w:val="center"/>
          </w:tcPr>
          <w:p>
            <w:pPr>
              <w:jc w:val="center"/>
              <w:rPr>
                <w:color w:val="auto"/>
              </w:rPr>
            </w:pPr>
            <w:r>
              <w:rPr>
                <w:rFonts w:hint="eastAsia"/>
                <w:color w:val="auto"/>
              </w:rPr>
              <w:t>6</w:t>
            </w:r>
          </w:p>
        </w:tc>
        <w:tc>
          <w:tcPr>
            <w:tcW w:w="3013" w:type="dxa"/>
            <w:vAlign w:val="center"/>
          </w:tcPr>
          <w:p>
            <w:pPr>
              <w:jc w:val="center"/>
              <w:rPr>
                <w:rFonts w:ascii="宋体" w:hAnsi="宋体"/>
                <w:color w:val="auto"/>
                <w:szCs w:val="21"/>
              </w:rPr>
            </w:pPr>
          </w:p>
        </w:tc>
        <w:tc>
          <w:tcPr>
            <w:tcW w:w="3159" w:type="dxa"/>
          </w:tcPr>
          <w:p>
            <w:pPr>
              <w:rPr>
                <w:color w:val="auto"/>
              </w:rPr>
            </w:pPr>
          </w:p>
        </w:tc>
        <w:tc>
          <w:tcPr>
            <w:tcW w:w="1571" w:type="dxa"/>
            <w:vAlign w:val="center"/>
          </w:tcPr>
          <w:p>
            <w:pPr>
              <w:jc w:val="center"/>
              <w:rPr>
                <w:color w:val="auto"/>
              </w:rPr>
            </w:pPr>
          </w:p>
        </w:tc>
        <w:tc>
          <w:tcPr>
            <w:tcW w:w="1460" w:type="dxa"/>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20" w:hRule="atLeast"/>
        </w:trPr>
        <w:tc>
          <w:tcPr>
            <w:tcW w:w="651" w:type="dxa"/>
            <w:vAlign w:val="center"/>
          </w:tcPr>
          <w:p>
            <w:pPr>
              <w:jc w:val="center"/>
              <w:rPr>
                <w:color w:val="auto"/>
              </w:rPr>
            </w:pPr>
            <w:r>
              <w:rPr>
                <w:rFonts w:hint="eastAsia"/>
                <w:color w:val="auto"/>
              </w:rPr>
              <w:t>…</w:t>
            </w:r>
          </w:p>
        </w:tc>
        <w:tc>
          <w:tcPr>
            <w:tcW w:w="3013" w:type="dxa"/>
            <w:vAlign w:val="center"/>
          </w:tcPr>
          <w:p>
            <w:pPr>
              <w:jc w:val="center"/>
              <w:rPr>
                <w:color w:val="auto"/>
              </w:rPr>
            </w:pPr>
          </w:p>
        </w:tc>
        <w:tc>
          <w:tcPr>
            <w:tcW w:w="3159" w:type="dxa"/>
          </w:tcPr>
          <w:p>
            <w:pPr>
              <w:rPr>
                <w:color w:val="auto"/>
              </w:rPr>
            </w:pPr>
          </w:p>
        </w:tc>
        <w:tc>
          <w:tcPr>
            <w:tcW w:w="1571" w:type="dxa"/>
            <w:vAlign w:val="center"/>
          </w:tcPr>
          <w:p>
            <w:pPr>
              <w:jc w:val="center"/>
              <w:rPr>
                <w:color w:val="auto"/>
              </w:rPr>
            </w:pPr>
          </w:p>
        </w:tc>
        <w:tc>
          <w:tcPr>
            <w:tcW w:w="1460" w:type="dxa"/>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20" w:hRule="atLeast"/>
        </w:trPr>
        <w:tc>
          <w:tcPr>
            <w:tcW w:w="9854" w:type="dxa"/>
            <w:gridSpan w:val="5"/>
            <w:vAlign w:val="center"/>
          </w:tcPr>
          <w:p>
            <w:pPr>
              <w:jc w:val="center"/>
              <w:rPr>
                <w:color w:val="auto"/>
              </w:rPr>
            </w:pPr>
            <w:bookmarkStart w:id="9" w:name="_Toc476258666"/>
            <w:bookmarkStart w:id="10" w:name="_Toc476258667"/>
            <w:r>
              <w:rPr>
                <w:rFonts w:hint="eastAsia"/>
                <w:color w:val="auto"/>
              </w:rPr>
              <w:t>商务部分</w:t>
            </w:r>
            <w:bookmarkEnd w:id="9"/>
            <w:r>
              <w:rPr>
                <w:rFonts w:hint="eastAsia"/>
                <w:color w:val="auto"/>
              </w:rPr>
              <w:t>（商务要求）</w:t>
            </w:r>
            <w:bookmarkEnd w:id="10"/>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20" w:hRule="atLeast"/>
        </w:trPr>
        <w:tc>
          <w:tcPr>
            <w:tcW w:w="651" w:type="dxa"/>
            <w:vAlign w:val="center"/>
          </w:tcPr>
          <w:p>
            <w:pPr>
              <w:jc w:val="center"/>
              <w:rPr>
                <w:color w:val="auto"/>
              </w:rPr>
            </w:pPr>
            <w:bookmarkStart w:id="11" w:name="_Toc476258668"/>
            <w:r>
              <w:rPr>
                <w:rFonts w:hint="eastAsia"/>
                <w:color w:val="auto"/>
              </w:rPr>
              <w:t>1</w:t>
            </w:r>
            <w:bookmarkEnd w:id="11"/>
          </w:p>
        </w:tc>
        <w:tc>
          <w:tcPr>
            <w:tcW w:w="3013" w:type="dxa"/>
            <w:vAlign w:val="center"/>
          </w:tcPr>
          <w:p>
            <w:pPr>
              <w:tabs>
                <w:tab w:val="left" w:pos="180"/>
                <w:tab w:val="left" w:pos="1620"/>
              </w:tabs>
              <w:spacing w:line="400" w:lineRule="exact"/>
              <w:jc w:val="center"/>
              <w:rPr>
                <w:rFonts w:ascii="宋体" w:hAnsi="宋体"/>
                <w:color w:val="auto"/>
                <w:szCs w:val="21"/>
              </w:rPr>
            </w:pPr>
          </w:p>
        </w:tc>
        <w:tc>
          <w:tcPr>
            <w:tcW w:w="3159" w:type="dxa"/>
            <w:vAlign w:val="center"/>
          </w:tcPr>
          <w:p>
            <w:pPr>
              <w:rPr>
                <w:color w:val="auto"/>
              </w:rPr>
            </w:pPr>
          </w:p>
        </w:tc>
        <w:tc>
          <w:tcPr>
            <w:tcW w:w="1571" w:type="dxa"/>
            <w:vAlign w:val="center"/>
          </w:tcPr>
          <w:p>
            <w:pPr>
              <w:rPr>
                <w:color w:val="auto"/>
              </w:rPr>
            </w:pPr>
          </w:p>
        </w:tc>
        <w:tc>
          <w:tcPr>
            <w:tcW w:w="1460" w:type="dxa"/>
            <w:vAlign w:val="center"/>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20" w:hRule="atLeast"/>
        </w:trPr>
        <w:tc>
          <w:tcPr>
            <w:tcW w:w="651" w:type="dxa"/>
            <w:vAlign w:val="center"/>
          </w:tcPr>
          <w:p>
            <w:pPr>
              <w:jc w:val="center"/>
              <w:rPr>
                <w:color w:val="auto"/>
              </w:rPr>
            </w:pPr>
            <w:bookmarkStart w:id="12" w:name="_Toc476258669"/>
            <w:r>
              <w:rPr>
                <w:rFonts w:hint="eastAsia"/>
                <w:color w:val="auto"/>
              </w:rPr>
              <w:t>2</w:t>
            </w:r>
            <w:bookmarkEnd w:id="12"/>
          </w:p>
        </w:tc>
        <w:tc>
          <w:tcPr>
            <w:tcW w:w="3013" w:type="dxa"/>
            <w:vAlign w:val="center"/>
          </w:tcPr>
          <w:p>
            <w:pPr>
              <w:spacing w:line="400" w:lineRule="exact"/>
              <w:jc w:val="center"/>
              <w:rPr>
                <w:rFonts w:ascii="宋体" w:hAnsi="宋体"/>
                <w:color w:val="auto"/>
                <w:szCs w:val="21"/>
              </w:rPr>
            </w:pPr>
          </w:p>
        </w:tc>
        <w:tc>
          <w:tcPr>
            <w:tcW w:w="3159" w:type="dxa"/>
            <w:vAlign w:val="center"/>
          </w:tcPr>
          <w:p>
            <w:pPr>
              <w:rPr>
                <w:color w:val="auto"/>
              </w:rPr>
            </w:pPr>
          </w:p>
        </w:tc>
        <w:tc>
          <w:tcPr>
            <w:tcW w:w="1571" w:type="dxa"/>
            <w:vAlign w:val="center"/>
          </w:tcPr>
          <w:p>
            <w:pPr>
              <w:rPr>
                <w:color w:val="auto"/>
              </w:rPr>
            </w:pPr>
          </w:p>
        </w:tc>
        <w:tc>
          <w:tcPr>
            <w:tcW w:w="1460" w:type="dxa"/>
            <w:vAlign w:val="center"/>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20" w:hRule="atLeast"/>
        </w:trPr>
        <w:tc>
          <w:tcPr>
            <w:tcW w:w="651" w:type="dxa"/>
            <w:vAlign w:val="center"/>
          </w:tcPr>
          <w:p>
            <w:pPr>
              <w:jc w:val="center"/>
              <w:rPr>
                <w:color w:val="auto"/>
              </w:rPr>
            </w:pPr>
            <w:bookmarkStart w:id="13" w:name="_Toc476258670"/>
            <w:r>
              <w:rPr>
                <w:rFonts w:hint="eastAsia"/>
                <w:color w:val="auto"/>
              </w:rPr>
              <w:t>3</w:t>
            </w:r>
            <w:bookmarkEnd w:id="13"/>
          </w:p>
        </w:tc>
        <w:tc>
          <w:tcPr>
            <w:tcW w:w="3013" w:type="dxa"/>
            <w:vAlign w:val="center"/>
          </w:tcPr>
          <w:p>
            <w:pPr>
              <w:spacing w:line="400" w:lineRule="exact"/>
              <w:jc w:val="center"/>
              <w:rPr>
                <w:rFonts w:ascii="宋体" w:hAnsi="宋体"/>
                <w:color w:val="auto"/>
                <w:szCs w:val="21"/>
              </w:rPr>
            </w:pPr>
          </w:p>
        </w:tc>
        <w:tc>
          <w:tcPr>
            <w:tcW w:w="3159" w:type="dxa"/>
            <w:vAlign w:val="center"/>
          </w:tcPr>
          <w:p>
            <w:pPr>
              <w:rPr>
                <w:color w:val="auto"/>
              </w:rPr>
            </w:pPr>
          </w:p>
        </w:tc>
        <w:tc>
          <w:tcPr>
            <w:tcW w:w="1571" w:type="dxa"/>
            <w:vAlign w:val="center"/>
          </w:tcPr>
          <w:p>
            <w:pPr>
              <w:rPr>
                <w:color w:val="auto"/>
              </w:rPr>
            </w:pPr>
          </w:p>
        </w:tc>
        <w:tc>
          <w:tcPr>
            <w:tcW w:w="1460" w:type="dxa"/>
            <w:vAlign w:val="center"/>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90" w:hRule="atLeast"/>
        </w:trPr>
        <w:tc>
          <w:tcPr>
            <w:tcW w:w="651" w:type="dxa"/>
            <w:vAlign w:val="center"/>
          </w:tcPr>
          <w:p>
            <w:pPr>
              <w:jc w:val="center"/>
              <w:rPr>
                <w:color w:val="auto"/>
              </w:rPr>
            </w:pPr>
            <w:r>
              <w:rPr>
                <w:rFonts w:hint="eastAsia"/>
                <w:color w:val="auto"/>
              </w:rPr>
              <w:t>4</w:t>
            </w:r>
          </w:p>
        </w:tc>
        <w:tc>
          <w:tcPr>
            <w:tcW w:w="3013" w:type="dxa"/>
            <w:vAlign w:val="center"/>
          </w:tcPr>
          <w:p>
            <w:pPr>
              <w:jc w:val="center"/>
              <w:rPr>
                <w:rFonts w:ascii="宋体" w:hAnsi="宋体"/>
                <w:color w:val="auto"/>
                <w:szCs w:val="21"/>
              </w:rPr>
            </w:pPr>
          </w:p>
        </w:tc>
        <w:tc>
          <w:tcPr>
            <w:tcW w:w="3159" w:type="dxa"/>
            <w:vAlign w:val="center"/>
          </w:tcPr>
          <w:p>
            <w:pPr>
              <w:rPr>
                <w:color w:val="auto"/>
              </w:rPr>
            </w:pPr>
          </w:p>
        </w:tc>
        <w:tc>
          <w:tcPr>
            <w:tcW w:w="1571" w:type="dxa"/>
            <w:tcBorders>
              <w:right w:val="single" w:color="auto" w:sz="4" w:space="0"/>
            </w:tcBorders>
            <w:vAlign w:val="center"/>
          </w:tcPr>
          <w:p>
            <w:pPr>
              <w:rPr>
                <w:color w:val="auto"/>
              </w:rPr>
            </w:pPr>
          </w:p>
        </w:tc>
        <w:tc>
          <w:tcPr>
            <w:tcW w:w="1460" w:type="dxa"/>
            <w:tcBorders>
              <w:left w:val="single" w:color="auto" w:sz="4" w:space="0"/>
            </w:tcBorders>
            <w:vAlign w:val="center"/>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90" w:hRule="atLeast"/>
        </w:trPr>
        <w:tc>
          <w:tcPr>
            <w:tcW w:w="651" w:type="dxa"/>
            <w:vAlign w:val="center"/>
          </w:tcPr>
          <w:p>
            <w:pPr>
              <w:jc w:val="center"/>
              <w:rPr>
                <w:color w:val="auto"/>
              </w:rPr>
            </w:pPr>
            <w:r>
              <w:rPr>
                <w:rFonts w:hint="eastAsia"/>
                <w:color w:val="auto"/>
              </w:rPr>
              <w:t>5</w:t>
            </w:r>
          </w:p>
        </w:tc>
        <w:tc>
          <w:tcPr>
            <w:tcW w:w="3013" w:type="dxa"/>
            <w:vAlign w:val="center"/>
          </w:tcPr>
          <w:p>
            <w:pPr>
              <w:jc w:val="center"/>
              <w:rPr>
                <w:rFonts w:ascii="宋体" w:hAnsi="宋体"/>
                <w:color w:val="auto"/>
                <w:szCs w:val="21"/>
              </w:rPr>
            </w:pPr>
          </w:p>
        </w:tc>
        <w:tc>
          <w:tcPr>
            <w:tcW w:w="3159" w:type="dxa"/>
            <w:vAlign w:val="center"/>
          </w:tcPr>
          <w:p>
            <w:pPr>
              <w:rPr>
                <w:color w:val="auto"/>
              </w:rPr>
            </w:pPr>
          </w:p>
        </w:tc>
        <w:tc>
          <w:tcPr>
            <w:tcW w:w="1571" w:type="dxa"/>
            <w:tcBorders>
              <w:right w:val="single" w:color="auto" w:sz="4" w:space="0"/>
            </w:tcBorders>
            <w:vAlign w:val="center"/>
          </w:tcPr>
          <w:p>
            <w:pPr>
              <w:rPr>
                <w:color w:val="auto"/>
              </w:rPr>
            </w:pPr>
          </w:p>
        </w:tc>
        <w:tc>
          <w:tcPr>
            <w:tcW w:w="1460" w:type="dxa"/>
            <w:tcBorders>
              <w:left w:val="single" w:color="auto" w:sz="4" w:space="0"/>
            </w:tcBorders>
            <w:vAlign w:val="center"/>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90" w:hRule="atLeast"/>
        </w:trPr>
        <w:tc>
          <w:tcPr>
            <w:tcW w:w="651" w:type="dxa"/>
            <w:vAlign w:val="center"/>
          </w:tcPr>
          <w:p>
            <w:pPr>
              <w:jc w:val="center"/>
              <w:rPr>
                <w:color w:val="auto"/>
              </w:rPr>
            </w:pPr>
            <w:bookmarkStart w:id="14" w:name="_Toc476258671"/>
            <w:r>
              <w:rPr>
                <w:rFonts w:hint="eastAsia"/>
                <w:color w:val="auto"/>
              </w:rPr>
              <w:t>…</w:t>
            </w:r>
            <w:bookmarkEnd w:id="14"/>
          </w:p>
        </w:tc>
        <w:tc>
          <w:tcPr>
            <w:tcW w:w="3013" w:type="dxa"/>
            <w:vAlign w:val="center"/>
          </w:tcPr>
          <w:p>
            <w:pPr>
              <w:rPr>
                <w:color w:val="auto"/>
              </w:rPr>
            </w:pPr>
          </w:p>
        </w:tc>
        <w:tc>
          <w:tcPr>
            <w:tcW w:w="3159" w:type="dxa"/>
            <w:vAlign w:val="center"/>
          </w:tcPr>
          <w:p>
            <w:pPr>
              <w:rPr>
                <w:color w:val="auto"/>
              </w:rPr>
            </w:pPr>
          </w:p>
        </w:tc>
        <w:tc>
          <w:tcPr>
            <w:tcW w:w="1571" w:type="dxa"/>
            <w:tcBorders>
              <w:right w:val="single" w:color="auto" w:sz="4" w:space="0"/>
            </w:tcBorders>
            <w:vAlign w:val="center"/>
          </w:tcPr>
          <w:p>
            <w:pPr>
              <w:rPr>
                <w:color w:val="auto"/>
              </w:rPr>
            </w:pPr>
          </w:p>
        </w:tc>
        <w:tc>
          <w:tcPr>
            <w:tcW w:w="1460" w:type="dxa"/>
            <w:tcBorders>
              <w:left w:val="single" w:color="auto" w:sz="4" w:space="0"/>
            </w:tcBorders>
            <w:vAlign w:val="center"/>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90" w:hRule="atLeast"/>
        </w:trPr>
        <w:tc>
          <w:tcPr>
            <w:tcW w:w="651" w:type="dxa"/>
            <w:vAlign w:val="center"/>
          </w:tcPr>
          <w:p>
            <w:pPr>
              <w:jc w:val="center"/>
              <w:rPr>
                <w:color w:val="auto"/>
              </w:rPr>
            </w:pPr>
          </w:p>
        </w:tc>
        <w:tc>
          <w:tcPr>
            <w:tcW w:w="3013" w:type="dxa"/>
            <w:vAlign w:val="center"/>
          </w:tcPr>
          <w:p>
            <w:pPr>
              <w:rPr>
                <w:color w:val="auto"/>
              </w:rPr>
            </w:pPr>
          </w:p>
        </w:tc>
        <w:tc>
          <w:tcPr>
            <w:tcW w:w="3159" w:type="dxa"/>
            <w:vAlign w:val="center"/>
          </w:tcPr>
          <w:p>
            <w:pPr>
              <w:rPr>
                <w:color w:val="auto"/>
              </w:rPr>
            </w:pPr>
          </w:p>
        </w:tc>
        <w:tc>
          <w:tcPr>
            <w:tcW w:w="1571" w:type="dxa"/>
            <w:tcBorders>
              <w:right w:val="single" w:color="auto" w:sz="4" w:space="0"/>
            </w:tcBorders>
            <w:vAlign w:val="center"/>
          </w:tcPr>
          <w:p>
            <w:pPr>
              <w:rPr>
                <w:color w:val="auto"/>
              </w:rPr>
            </w:pPr>
          </w:p>
        </w:tc>
        <w:tc>
          <w:tcPr>
            <w:tcW w:w="1460" w:type="dxa"/>
            <w:tcBorders>
              <w:left w:val="single" w:color="auto" w:sz="4" w:space="0"/>
            </w:tcBorders>
            <w:vAlign w:val="center"/>
          </w:tcPr>
          <w:p>
            <w:pPr>
              <w:rPr>
                <w:color w:val="auto"/>
              </w:rPr>
            </w:pPr>
          </w:p>
        </w:tc>
      </w:tr>
    </w:tbl>
    <w:p>
      <w:pPr>
        <w:adjustRightInd w:val="0"/>
        <w:snapToGrid w:val="0"/>
        <w:spacing w:line="300" w:lineRule="auto"/>
        <w:rPr>
          <w:rFonts w:ascii="宋体" w:hAnsi="宋体" w:cs="宋体"/>
          <w:szCs w:val="21"/>
        </w:rPr>
      </w:pPr>
    </w:p>
    <w:p>
      <w:pPr>
        <w:pStyle w:val="10"/>
        <w:spacing w:line="300" w:lineRule="auto"/>
        <w:ind w:firstLine="0" w:firstLineChars="0"/>
        <w:rPr>
          <w:rFonts w:ascii="宋体" w:hAnsi="宋体" w:eastAsia="宋体" w:cs="宋体"/>
          <w:sz w:val="21"/>
          <w:szCs w:val="21"/>
        </w:rPr>
      </w:pPr>
      <w:r>
        <w:rPr>
          <w:rFonts w:hint="eastAsia" w:ascii="宋体" w:hAnsi="宋体" w:eastAsia="宋体" w:cs="宋体"/>
          <w:sz w:val="21"/>
          <w:szCs w:val="21"/>
        </w:rPr>
        <w:t>说明：1、应对照询价通知书“项目需求”，</w:t>
      </w:r>
      <w:r>
        <w:rPr>
          <w:rFonts w:hint="eastAsia" w:ascii="宋体" w:hAnsi="宋体" w:eastAsia="宋体" w:cs="宋体"/>
          <w:b/>
          <w:sz w:val="21"/>
          <w:szCs w:val="21"/>
          <w:u w:val="single"/>
        </w:rPr>
        <w:t>逐条说明</w:t>
      </w:r>
      <w:r>
        <w:rPr>
          <w:rFonts w:hint="eastAsia" w:ascii="宋体" w:hAnsi="宋体" w:eastAsia="宋体" w:cs="宋体"/>
          <w:sz w:val="21"/>
          <w:szCs w:val="21"/>
        </w:rPr>
        <w:t>所提供货物或服务已对询价通知书的</w:t>
      </w:r>
      <w:r>
        <w:rPr>
          <w:rFonts w:hint="eastAsia" w:ascii="宋体" w:hAnsi="宋体" w:eastAsia="宋体"/>
          <w:b/>
          <w:sz w:val="21"/>
          <w:szCs w:val="21"/>
        </w:rPr>
        <w:t>采购需求和商务要求</w:t>
      </w:r>
      <w:r>
        <w:rPr>
          <w:rFonts w:hint="eastAsia" w:ascii="宋体" w:hAnsi="宋体" w:eastAsia="宋体" w:cs="宋体"/>
          <w:sz w:val="21"/>
          <w:szCs w:val="21"/>
        </w:rPr>
        <w:t>做出了实质性的响应，并申明与</w:t>
      </w:r>
      <w:r>
        <w:rPr>
          <w:rFonts w:hint="eastAsia" w:ascii="宋体" w:hAnsi="宋体" w:eastAsia="宋体"/>
          <w:b/>
          <w:sz w:val="21"/>
          <w:szCs w:val="21"/>
        </w:rPr>
        <w:t>采购需求和商务要求</w:t>
      </w:r>
      <w:r>
        <w:rPr>
          <w:rFonts w:hint="eastAsia" w:ascii="宋体" w:hAnsi="宋体" w:eastAsia="宋体" w:cs="宋体"/>
          <w:sz w:val="21"/>
          <w:szCs w:val="21"/>
        </w:rPr>
        <w:t>条文的响应和偏离。特别对有具体参数要求的指标，供应商必须提供所供货物的具体参数值。如果仅注明“符合”、“满足”或简单复制询价通知书要求，将导致询价被拒绝。</w:t>
      </w:r>
    </w:p>
    <w:p>
      <w:pPr>
        <w:pStyle w:val="10"/>
        <w:spacing w:line="300" w:lineRule="auto"/>
        <w:ind w:firstLine="630" w:firstLineChars="300"/>
        <w:rPr>
          <w:rFonts w:ascii="宋体" w:hAnsi="宋体" w:eastAsia="宋体" w:cs="宋体"/>
          <w:sz w:val="21"/>
          <w:szCs w:val="21"/>
        </w:rPr>
      </w:pPr>
      <w:r>
        <w:rPr>
          <w:rFonts w:hint="eastAsia" w:ascii="宋体" w:hAnsi="宋体" w:eastAsia="宋体" w:cs="宋体"/>
          <w:sz w:val="21"/>
          <w:szCs w:val="21"/>
        </w:rPr>
        <w:t>2、本采购文件“项目需求”表中产品参数不明确或有误的，请以详细正确的参数进行响应并承诺，同时填写本表“说明”栏进行说明。</w:t>
      </w:r>
    </w:p>
    <w:p>
      <w:pPr>
        <w:pStyle w:val="11"/>
        <w:spacing w:line="360" w:lineRule="auto"/>
        <w:ind w:firstLine="3885" w:firstLineChars="1850"/>
        <w:rPr>
          <w:rFonts w:hAnsi="宋体" w:cs="宋体"/>
          <w:u w:val="single"/>
        </w:rPr>
      </w:pPr>
      <w:r>
        <w:rPr>
          <w:rFonts w:hint="eastAsia" w:hAnsi="宋体" w:cs="宋体"/>
        </w:rPr>
        <w:t>法定代表人或被授权人（签字）:</w:t>
      </w:r>
      <w:r>
        <w:rPr>
          <w:rFonts w:hint="eastAsia" w:hAnsi="宋体" w:cs="宋体"/>
          <w:u w:val="single"/>
        </w:rPr>
        <w:t xml:space="preserve">              </w:t>
      </w:r>
    </w:p>
    <w:p>
      <w:pPr>
        <w:pStyle w:val="11"/>
        <w:spacing w:line="360" w:lineRule="auto"/>
        <w:ind w:firstLine="4830" w:firstLineChars="2300"/>
        <w:rPr>
          <w:rFonts w:hAnsi="宋体" w:cs="宋体"/>
          <w:u w:val="single"/>
        </w:rPr>
      </w:pPr>
      <w:r>
        <w:rPr>
          <w:rFonts w:hint="eastAsia" w:hAnsi="宋体" w:cs="宋体"/>
        </w:rPr>
        <w:t>供应商名称（签公章）：</w:t>
      </w:r>
      <w:r>
        <w:rPr>
          <w:rFonts w:hint="eastAsia" w:hAnsi="宋体" w:cs="宋体"/>
          <w:u w:val="single"/>
        </w:rPr>
        <w:t xml:space="preserve">            </w:t>
      </w:r>
    </w:p>
    <w:p>
      <w:pPr>
        <w:adjustRightInd w:val="0"/>
        <w:snapToGrid w:val="0"/>
        <w:spacing w:line="360" w:lineRule="auto"/>
        <w:ind w:right="120"/>
        <w:jc w:val="center"/>
        <w:rPr>
          <w:rFonts w:ascii="宋体" w:hAnsi="宋体" w:cs="宋体"/>
          <w:szCs w:val="21"/>
          <w:u w:val="single"/>
        </w:rPr>
      </w:pPr>
      <w:r>
        <w:rPr>
          <w:rFonts w:hint="eastAsia" w:ascii="宋体" w:hAnsi="宋体" w:cs="宋体"/>
          <w:szCs w:val="21"/>
        </w:rPr>
        <w:t xml:space="preserve">                                      日期：</w:t>
      </w: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 xml:space="preserve">日 </w:t>
      </w:r>
    </w:p>
    <w:p>
      <w:pPr>
        <w:rPr>
          <w:rFonts w:ascii="宋体" w:hAnsi="宋体" w:cs="宋体"/>
          <w:b/>
          <w:sz w:val="32"/>
          <w:szCs w:val="32"/>
        </w:rPr>
      </w:pPr>
      <w:r>
        <w:rPr>
          <w:rFonts w:hint="eastAsia" w:ascii="宋体" w:hAnsi="宋体" w:cs="宋体"/>
          <w:b/>
          <w:sz w:val="32"/>
          <w:szCs w:val="32"/>
        </w:rPr>
        <w:t>3、供应商资质文件等资料清单</w:t>
      </w:r>
    </w:p>
    <w:p>
      <w:pPr>
        <w:rPr>
          <w:rFonts w:ascii="宋体" w:hAnsi="宋体" w:cs="宋体"/>
          <w:sz w:val="28"/>
          <w:szCs w:val="28"/>
        </w:rPr>
      </w:pPr>
      <w:r>
        <w:rPr>
          <w:rFonts w:hint="eastAsia" w:ascii="宋体" w:hAnsi="宋体" w:cs="宋体"/>
          <w:sz w:val="28"/>
          <w:szCs w:val="28"/>
        </w:rPr>
        <w:t>（1）营业执照副本（复印件盖公章，必须提供）</w:t>
      </w:r>
    </w:p>
    <w:p>
      <w:pPr>
        <w:rPr>
          <w:rFonts w:ascii="宋体" w:hAnsi="宋体" w:cs="宋体"/>
          <w:sz w:val="28"/>
          <w:szCs w:val="28"/>
        </w:rPr>
      </w:pPr>
      <w:r>
        <w:rPr>
          <w:rFonts w:hint="eastAsia" w:ascii="宋体" w:hAnsi="宋体" w:cs="宋体"/>
          <w:sz w:val="28"/>
          <w:szCs w:val="28"/>
        </w:rPr>
        <w:t>（2）政府采购无失信行为承诺书（格式自拟），“信用中国”网站(</w:t>
      </w:r>
      <w:r>
        <w:fldChar w:fldCharType="begin"/>
      </w:r>
      <w:r>
        <w:instrText xml:space="preserve"> HYPERLINK "http://www.creditchina.gov.cn" </w:instrText>
      </w:r>
      <w:r>
        <w:fldChar w:fldCharType="separate"/>
      </w:r>
      <w:r>
        <w:rPr>
          <w:rFonts w:hint="eastAsia" w:ascii="宋体" w:hAnsi="宋体" w:cs="宋体"/>
          <w:sz w:val="28"/>
          <w:szCs w:val="28"/>
        </w:rPr>
        <w:t>www.creditchina.gov.cn</w:t>
      </w:r>
      <w:r>
        <w:rPr>
          <w:rFonts w:hint="eastAsia" w:ascii="宋体" w:hAnsi="宋体" w:cs="宋体"/>
          <w:sz w:val="28"/>
          <w:szCs w:val="28"/>
        </w:rPr>
        <w:fldChar w:fldCharType="end"/>
      </w:r>
      <w:r>
        <w:rPr>
          <w:rFonts w:hint="eastAsia" w:ascii="宋体" w:hAnsi="宋体" w:cs="宋体"/>
          <w:sz w:val="28"/>
          <w:szCs w:val="28"/>
        </w:rPr>
        <w:t>)和中国政府采购网(www.ccgp.gov.cn)等渠道列入失信被执行人、重大税收违法案件当事人名单、政府采购严重违法失信行为记录名单查询截图。</w:t>
      </w:r>
    </w:p>
    <w:p>
      <w:pPr>
        <w:rPr>
          <w:rFonts w:ascii="宋体" w:hAnsi="宋体" w:cs="宋体"/>
          <w:sz w:val="28"/>
          <w:szCs w:val="28"/>
        </w:rPr>
      </w:pPr>
      <w:r>
        <w:rPr>
          <w:rFonts w:hint="eastAsia" w:ascii="宋体" w:hAnsi="宋体" w:cs="宋体"/>
          <w:sz w:val="28"/>
          <w:szCs w:val="28"/>
        </w:rPr>
        <w:t>（3）投标单位认为需要提供的其他材料</w:t>
      </w:r>
    </w:p>
    <w:p>
      <w:pPr>
        <w:rPr>
          <w:rFonts w:ascii="宋体" w:hAnsi="宋体" w:cs="宋体"/>
          <w:sz w:val="30"/>
          <w:szCs w:val="30"/>
        </w:rPr>
      </w:pPr>
    </w:p>
    <w:p>
      <w:pPr>
        <w:spacing w:line="480" w:lineRule="exact"/>
        <w:rPr>
          <w:rFonts w:ascii="宋体" w:hAnsi="宋体" w:cs="宋体"/>
          <w:b/>
          <w:sz w:val="32"/>
          <w:szCs w:val="32"/>
        </w:rPr>
      </w:pPr>
    </w:p>
    <w:p>
      <w:pPr>
        <w:spacing w:line="480" w:lineRule="exact"/>
        <w:rPr>
          <w:rFonts w:ascii="宋体" w:hAnsi="宋体" w:cs="宋体"/>
          <w:b/>
          <w:sz w:val="32"/>
          <w:szCs w:val="32"/>
        </w:rPr>
      </w:pPr>
    </w:p>
    <w:p>
      <w:pPr>
        <w:spacing w:line="480" w:lineRule="exact"/>
        <w:rPr>
          <w:rFonts w:ascii="宋体" w:hAnsi="宋体" w:cs="宋体"/>
          <w:b/>
          <w:sz w:val="32"/>
          <w:szCs w:val="32"/>
        </w:rPr>
      </w:pPr>
    </w:p>
    <w:p>
      <w:pPr>
        <w:spacing w:line="480" w:lineRule="exact"/>
        <w:rPr>
          <w:rFonts w:ascii="宋体" w:hAnsi="宋体" w:cs="宋体"/>
          <w:b/>
          <w:sz w:val="32"/>
          <w:szCs w:val="32"/>
        </w:rPr>
      </w:pPr>
    </w:p>
    <w:p>
      <w:pPr>
        <w:spacing w:line="480" w:lineRule="exact"/>
        <w:rPr>
          <w:rFonts w:ascii="宋体" w:hAnsi="宋体" w:cs="宋体"/>
          <w:b/>
          <w:sz w:val="32"/>
          <w:szCs w:val="32"/>
        </w:rPr>
      </w:pPr>
    </w:p>
    <w:p>
      <w:pPr>
        <w:spacing w:line="480" w:lineRule="exact"/>
        <w:rPr>
          <w:rFonts w:ascii="宋体" w:hAnsi="宋体" w:cs="宋体"/>
          <w:b/>
          <w:sz w:val="32"/>
          <w:szCs w:val="32"/>
        </w:rPr>
      </w:pPr>
    </w:p>
    <w:p>
      <w:pPr>
        <w:spacing w:line="480" w:lineRule="exact"/>
        <w:rPr>
          <w:rFonts w:ascii="宋体" w:hAnsi="宋体" w:cs="宋体"/>
          <w:b/>
          <w:sz w:val="32"/>
          <w:szCs w:val="32"/>
        </w:rPr>
      </w:pPr>
    </w:p>
    <w:p>
      <w:pPr>
        <w:spacing w:line="480" w:lineRule="exact"/>
        <w:rPr>
          <w:rFonts w:ascii="宋体" w:hAnsi="宋体" w:cs="宋体"/>
          <w:b/>
          <w:sz w:val="32"/>
          <w:szCs w:val="32"/>
        </w:rPr>
      </w:pPr>
    </w:p>
    <w:p>
      <w:pPr>
        <w:spacing w:line="480" w:lineRule="exact"/>
        <w:rPr>
          <w:rFonts w:ascii="宋体" w:hAnsi="宋体" w:cs="宋体"/>
          <w:b/>
          <w:sz w:val="32"/>
          <w:szCs w:val="32"/>
        </w:rPr>
      </w:pPr>
    </w:p>
    <w:p>
      <w:pPr>
        <w:spacing w:line="480" w:lineRule="exact"/>
        <w:rPr>
          <w:rFonts w:ascii="宋体" w:hAnsi="宋体" w:cs="宋体"/>
          <w:b/>
          <w:sz w:val="32"/>
          <w:szCs w:val="32"/>
        </w:rPr>
      </w:pPr>
    </w:p>
    <w:p>
      <w:pPr>
        <w:spacing w:line="480" w:lineRule="exact"/>
        <w:rPr>
          <w:rFonts w:ascii="宋体" w:hAnsi="宋体" w:cs="宋体"/>
          <w:b/>
          <w:sz w:val="32"/>
          <w:szCs w:val="32"/>
        </w:rPr>
      </w:pPr>
    </w:p>
    <w:p>
      <w:pPr>
        <w:spacing w:line="480" w:lineRule="exact"/>
        <w:rPr>
          <w:rFonts w:ascii="宋体" w:hAnsi="宋体" w:cs="宋体"/>
          <w:b/>
          <w:sz w:val="32"/>
          <w:szCs w:val="32"/>
        </w:rPr>
      </w:pPr>
    </w:p>
    <w:p>
      <w:pPr>
        <w:spacing w:line="480" w:lineRule="exact"/>
        <w:rPr>
          <w:rFonts w:ascii="宋体" w:hAnsi="宋体" w:cs="宋体"/>
          <w:b/>
          <w:sz w:val="32"/>
          <w:szCs w:val="32"/>
        </w:rPr>
      </w:pPr>
    </w:p>
    <w:p>
      <w:pPr>
        <w:spacing w:line="480" w:lineRule="exact"/>
        <w:rPr>
          <w:rFonts w:ascii="宋体" w:hAnsi="宋体" w:cs="宋体"/>
          <w:b/>
          <w:sz w:val="32"/>
          <w:szCs w:val="32"/>
        </w:rPr>
      </w:pPr>
    </w:p>
    <w:p>
      <w:pPr>
        <w:spacing w:line="480" w:lineRule="exact"/>
        <w:rPr>
          <w:rFonts w:ascii="宋体" w:hAnsi="宋体" w:cs="宋体"/>
          <w:b/>
          <w:sz w:val="32"/>
          <w:szCs w:val="32"/>
        </w:rPr>
      </w:pPr>
    </w:p>
    <w:p>
      <w:pPr>
        <w:pStyle w:val="2"/>
        <w:rPr>
          <w:rFonts w:ascii="宋体" w:hAnsi="宋体" w:cs="宋体"/>
          <w:b/>
          <w:sz w:val="32"/>
          <w:szCs w:val="32"/>
        </w:rPr>
      </w:pPr>
    </w:p>
    <w:p>
      <w:pPr>
        <w:spacing w:line="480" w:lineRule="exact"/>
        <w:rPr>
          <w:rFonts w:ascii="宋体" w:hAnsi="宋体" w:cs="宋体"/>
          <w:b/>
          <w:sz w:val="32"/>
          <w:szCs w:val="32"/>
        </w:rPr>
      </w:pPr>
    </w:p>
    <w:p>
      <w:pPr>
        <w:spacing w:line="480" w:lineRule="exact"/>
        <w:rPr>
          <w:rFonts w:ascii="宋体" w:hAnsi="宋体" w:cs="宋体"/>
          <w:b/>
          <w:sz w:val="32"/>
          <w:szCs w:val="32"/>
        </w:rPr>
      </w:pPr>
    </w:p>
    <w:p>
      <w:pPr>
        <w:spacing w:line="480" w:lineRule="exact"/>
        <w:rPr>
          <w:rFonts w:ascii="宋体" w:hAnsi="宋体" w:cs="宋体"/>
          <w:sz w:val="32"/>
          <w:szCs w:val="32"/>
        </w:rPr>
      </w:pPr>
      <w:r>
        <w:rPr>
          <w:rFonts w:hint="eastAsia" w:ascii="宋体" w:hAnsi="宋体" w:cs="宋体"/>
          <w:b/>
          <w:sz w:val="32"/>
          <w:szCs w:val="32"/>
        </w:rPr>
        <w:t>4、法定代表人授权书</w:t>
      </w:r>
    </w:p>
    <w:p>
      <w:pPr>
        <w:spacing w:line="500" w:lineRule="exact"/>
        <w:ind w:left="420"/>
        <w:rPr>
          <w:rFonts w:ascii="宋体" w:hAnsi="宋体" w:cs="宋体"/>
          <w:sz w:val="24"/>
        </w:rPr>
      </w:pPr>
      <w:r>
        <w:rPr>
          <w:rFonts w:hint="eastAsia" w:ascii="宋体" w:hAnsi="宋体" w:cs="宋体"/>
          <w:sz w:val="24"/>
        </w:rPr>
        <w:t xml:space="preserve">           </w:t>
      </w:r>
    </w:p>
    <w:p>
      <w:pPr>
        <w:spacing w:line="500" w:lineRule="exact"/>
        <w:jc w:val="center"/>
        <w:rPr>
          <w:rFonts w:ascii="宋体" w:hAnsi="宋体" w:cs="宋体"/>
          <w:sz w:val="44"/>
          <w:szCs w:val="44"/>
        </w:rPr>
      </w:pPr>
      <w:r>
        <w:rPr>
          <w:rFonts w:hint="eastAsia" w:ascii="宋体" w:hAnsi="宋体" w:cs="宋体"/>
          <w:sz w:val="44"/>
          <w:szCs w:val="44"/>
        </w:rPr>
        <w:t>法定代表人授权书</w:t>
      </w:r>
    </w:p>
    <w:p>
      <w:pPr>
        <w:spacing w:line="500" w:lineRule="exact"/>
        <w:rPr>
          <w:rFonts w:ascii="宋体" w:hAnsi="宋体" w:cs="宋体"/>
          <w:sz w:val="28"/>
        </w:rPr>
      </w:pPr>
    </w:p>
    <w:p>
      <w:pPr>
        <w:spacing w:line="500" w:lineRule="exact"/>
        <w:rPr>
          <w:rFonts w:ascii="宋体" w:hAnsi="宋体" w:cs="宋体"/>
          <w:sz w:val="28"/>
          <w:u w:val="single"/>
        </w:rPr>
      </w:pPr>
      <w:r>
        <w:rPr>
          <w:rFonts w:hint="eastAsia" w:ascii="宋体" w:hAnsi="宋体" w:cs="宋体"/>
          <w:sz w:val="28"/>
        </w:rPr>
        <w:t>致：</w:t>
      </w:r>
      <w:r>
        <w:rPr>
          <w:rFonts w:hint="eastAsia" w:ascii="宋体" w:hAnsi="宋体" w:cs="宋体"/>
          <w:sz w:val="28"/>
          <w:u w:val="single"/>
        </w:rPr>
        <w:t xml:space="preserve"> 广西工商职业技术学院  </w:t>
      </w:r>
    </w:p>
    <w:p>
      <w:pPr>
        <w:widowControl/>
        <w:adjustRightInd w:val="0"/>
        <w:snapToGrid w:val="0"/>
        <w:spacing w:line="360" w:lineRule="auto"/>
        <w:jc w:val="center"/>
        <w:rPr>
          <w:rFonts w:ascii="宋体" w:hAnsi="宋体" w:cs="宋体"/>
          <w:sz w:val="28"/>
          <w:szCs w:val="28"/>
        </w:rPr>
      </w:pPr>
      <w:r>
        <w:rPr>
          <w:rFonts w:hint="eastAsia" w:ascii="宋体" w:hAnsi="宋体" w:cs="宋体"/>
          <w:sz w:val="28"/>
          <w:u w:val="single"/>
        </w:rPr>
        <w:t xml:space="preserve">                     </w:t>
      </w:r>
      <w:r>
        <w:rPr>
          <w:rFonts w:hint="eastAsia" w:ascii="宋体" w:hAnsi="宋体" w:cs="宋体"/>
          <w:sz w:val="28"/>
        </w:rPr>
        <w:t>（投标人名称），中华人民共和国合法企业，法定地址：</w:t>
      </w:r>
      <w:r>
        <w:rPr>
          <w:rFonts w:hint="eastAsia" w:ascii="宋体" w:hAnsi="宋体" w:cs="宋体"/>
          <w:sz w:val="28"/>
          <w:u w:val="single"/>
        </w:rPr>
        <w:t xml:space="preserve">                                  </w:t>
      </w:r>
      <w:r>
        <w:rPr>
          <w:rFonts w:hint="eastAsia" w:ascii="宋体" w:hAnsi="宋体" w:cs="宋体"/>
          <w:sz w:val="28"/>
        </w:rPr>
        <w:t>，</w:t>
      </w:r>
      <w:r>
        <w:rPr>
          <w:rFonts w:hint="eastAsia" w:ascii="宋体" w:hAnsi="宋体" w:cs="宋体"/>
          <w:sz w:val="28"/>
          <w:u w:val="single"/>
        </w:rPr>
        <w:t xml:space="preserve">                </w:t>
      </w:r>
      <w:r>
        <w:rPr>
          <w:rFonts w:hint="eastAsia" w:ascii="宋体" w:hAnsi="宋体" w:cs="宋体"/>
          <w:sz w:val="28"/>
        </w:rPr>
        <w:t>（法定代表人）</w:t>
      </w:r>
      <w:r>
        <w:rPr>
          <w:rFonts w:hint="eastAsia" w:ascii="宋体" w:hAnsi="宋体" w:cs="宋体"/>
          <w:sz w:val="28"/>
          <w:szCs w:val="28"/>
        </w:rPr>
        <w:t>特授权</w:t>
      </w:r>
      <w:r>
        <w:rPr>
          <w:rFonts w:hint="eastAsia" w:ascii="宋体" w:hAnsi="宋体" w:cs="宋体"/>
          <w:sz w:val="28"/>
          <w:szCs w:val="28"/>
          <w:u w:val="single"/>
        </w:rPr>
        <w:t xml:space="preserve">              </w:t>
      </w:r>
      <w:r>
        <w:rPr>
          <w:rFonts w:hint="eastAsia" w:ascii="宋体" w:hAnsi="宋体" w:cs="宋体"/>
          <w:sz w:val="28"/>
          <w:szCs w:val="28"/>
        </w:rPr>
        <w:t>代表我公司全权办理</w:t>
      </w:r>
      <w:r>
        <w:rPr>
          <w:rFonts w:hint="eastAsia" w:ascii="宋体" w:hAnsi="宋体" w:cs="宋体"/>
          <w:sz w:val="28"/>
          <w:szCs w:val="28"/>
          <w:u w:val="single"/>
        </w:rPr>
        <w:t xml:space="preserve">                   </w:t>
      </w:r>
      <w:r>
        <w:rPr>
          <w:rFonts w:hint="eastAsia" w:ascii="宋体" w:hAnsi="宋体" w:cs="宋体"/>
          <w:sz w:val="28"/>
          <w:szCs w:val="28"/>
        </w:rPr>
        <w:t>的投标、谈判、</w:t>
      </w:r>
    </w:p>
    <w:p>
      <w:pPr>
        <w:widowControl/>
        <w:adjustRightInd w:val="0"/>
        <w:snapToGrid w:val="0"/>
        <w:spacing w:line="360" w:lineRule="auto"/>
        <w:jc w:val="left"/>
        <w:rPr>
          <w:rFonts w:ascii="宋体" w:hAnsi="宋体" w:cs="宋体"/>
          <w:sz w:val="28"/>
          <w:szCs w:val="28"/>
        </w:rPr>
      </w:pPr>
      <w:r>
        <w:rPr>
          <w:rFonts w:hint="eastAsia" w:ascii="宋体" w:hAnsi="宋体" w:cs="宋体"/>
          <w:sz w:val="28"/>
          <w:szCs w:val="28"/>
        </w:rPr>
        <w:t>签约、执行等具体工作，并签署全部有关的文件、协议及合同。</w:t>
      </w:r>
    </w:p>
    <w:p>
      <w:pPr>
        <w:widowControl/>
        <w:adjustRightInd w:val="0"/>
        <w:snapToGrid w:val="0"/>
        <w:spacing w:line="360" w:lineRule="auto"/>
        <w:ind w:firstLine="420" w:firstLineChars="150"/>
        <w:rPr>
          <w:rFonts w:ascii="宋体" w:hAnsi="宋体" w:cs="宋体"/>
          <w:sz w:val="28"/>
          <w:szCs w:val="28"/>
          <w:u w:val="single"/>
        </w:rPr>
      </w:pPr>
      <w:r>
        <w:rPr>
          <w:rFonts w:hint="eastAsia" w:ascii="宋体" w:hAnsi="宋体" w:cs="宋体"/>
          <w:sz w:val="28"/>
        </w:rPr>
        <w:t xml:space="preserve"> 我公司对被授权人签署的所有文件、协议及合同负全部责任。</w:t>
      </w:r>
    </w:p>
    <w:p>
      <w:pPr>
        <w:widowControl/>
        <w:adjustRightInd w:val="0"/>
        <w:snapToGrid w:val="0"/>
        <w:spacing w:line="360" w:lineRule="auto"/>
        <w:ind w:firstLine="560" w:firstLineChars="200"/>
        <w:rPr>
          <w:rFonts w:ascii="宋体" w:hAnsi="宋体" w:cs="宋体"/>
          <w:sz w:val="28"/>
          <w:szCs w:val="28"/>
          <w:u w:val="single"/>
        </w:rPr>
      </w:pPr>
      <w:r>
        <w:rPr>
          <w:rFonts w:hint="eastAsia" w:ascii="宋体" w:hAnsi="宋体" w:cs="宋体"/>
          <w:sz w:val="28"/>
        </w:rPr>
        <w:t>在采购人或采购服务单位收到撤销本授权的通知以前，本授权书一直有效。被授权人签署的所有文件、协议和合同（在本授权书有效期内签署的）不因授权的撤销而失效。</w:t>
      </w:r>
    </w:p>
    <w:p>
      <w:pPr>
        <w:spacing w:line="500" w:lineRule="exact"/>
        <w:rPr>
          <w:rFonts w:ascii="宋体" w:hAnsi="宋体" w:cs="宋体"/>
          <w:sz w:val="28"/>
        </w:rPr>
      </w:pPr>
      <w:r>
        <w:rPr>
          <w:rFonts w:hint="eastAsia" w:ascii="宋体" w:hAnsi="宋体" w:cs="宋体"/>
          <w:sz w:val="28"/>
        </w:rPr>
        <w:t xml:space="preserve">    被授权人不得转授权。</w:t>
      </w:r>
    </w:p>
    <w:p>
      <w:pPr>
        <w:spacing w:line="500" w:lineRule="exact"/>
        <w:rPr>
          <w:rFonts w:ascii="宋体" w:hAnsi="宋体" w:cs="宋体"/>
          <w:sz w:val="28"/>
        </w:rPr>
      </w:pPr>
    </w:p>
    <w:p>
      <w:pPr>
        <w:spacing w:line="500" w:lineRule="exact"/>
        <w:rPr>
          <w:rFonts w:ascii="宋体" w:hAnsi="宋体" w:cs="宋体"/>
          <w:sz w:val="28"/>
        </w:rPr>
      </w:pPr>
    </w:p>
    <w:p>
      <w:pPr>
        <w:spacing w:line="500" w:lineRule="exact"/>
        <w:rPr>
          <w:rFonts w:ascii="宋体" w:hAnsi="宋体" w:cs="宋体"/>
          <w:sz w:val="28"/>
        </w:rPr>
      </w:pPr>
    </w:p>
    <w:p>
      <w:pPr>
        <w:spacing w:line="500" w:lineRule="exact"/>
        <w:rPr>
          <w:rFonts w:ascii="宋体" w:hAnsi="宋体" w:cs="宋体"/>
          <w:sz w:val="28"/>
        </w:rPr>
      </w:pPr>
      <w:r>
        <w:rPr>
          <w:rFonts w:hint="eastAsia" w:ascii="宋体" w:hAnsi="宋体" w:cs="宋体"/>
          <w:sz w:val="28"/>
        </w:rPr>
        <w:t>被授权人签名：</w:t>
      </w:r>
      <w:r>
        <w:rPr>
          <w:rFonts w:hint="eastAsia" w:ascii="宋体" w:hAnsi="宋体" w:cs="宋体"/>
          <w:sz w:val="28"/>
          <w:u w:val="single"/>
        </w:rPr>
        <w:t xml:space="preserve">          </w:t>
      </w:r>
      <w:r>
        <w:rPr>
          <w:rFonts w:hint="eastAsia" w:ascii="宋体" w:hAnsi="宋体" w:cs="宋体"/>
          <w:sz w:val="28"/>
        </w:rPr>
        <w:t xml:space="preserve">           授权人签名：</w:t>
      </w:r>
      <w:r>
        <w:rPr>
          <w:rFonts w:hint="eastAsia" w:ascii="宋体" w:hAnsi="宋体" w:cs="宋体"/>
          <w:sz w:val="28"/>
          <w:u w:val="single"/>
        </w:rPr>
        <w:t xml:space="preserve">              </w:t>
      </w:r>
      <w:r>
        <w:rPr>
          <w:rFonts w:hint="eastAsia" w:ascii="宋体" w:hAnsi="宋体" w:cs="宋体"/>
          <w:sz w:val="28"/>
        </w:rPr>
        <w:t xml:space="preserve">                </w:t>
      </w:r>
    </w:p>
    <w:p>
      <w:pPr>
        <w:spacing w:line="500" w:lineRule="exact"/>
        <w:rPr>
          <w:rFonts w:ascii="宋体" w:hAnsi="宋体" w:cs="宋体"/>
          <w:sz w:val="28"/>
        </w:rPr>
      </w:pPr>
      <w:r>
        <w:rPr>
          <w:rFonts w:hint="eastAsia" w:ascii="宋体" w:hAnsi="宋体" w:cs="宋体"/>
          <w:sz w:val="28"/>
        </w:rPr>
        <w:t>职务：</w:t>
      </w:r>
      <w:r>
        <w:rPr>
          <w:rFonts w:hint="eastAsia" w:ascii="宋体" w:hAnsi="宋体" w:cs="宋体"/>
          <w:sz w:val="28"/>
          <w:u w:val="single"/>
        </w:rPr>
        <w:t xml:space="preserve">                  </w:t>
      </w:r>
      <w:r>
        <w:rPr>
          <w:rFonts w:hint="eastAsia" w:ascii="宋体" w:hAnsi="宋体" w:cs="宋体"/>
          <w:sz w:val="28"/>
        </w:rPr>
        <w:t xml:space="preserve">           职务：</w:t>
      </w:r>
      <w:r>
        <w:rPr>
          <w:rFonts w:hint="eastAsia" w:ascii="宋体" w:hAnsi="宋体" w:cs="宋体"/>
          <w:sz w:val="28"/>
          <w:u w:val="single"/>
        </w:rPr>
        <w:t xml:space="preserve">                     </w:t>
      </w:r>
    </w:p>
    <w:p>
      <w:pPr>
        <w:spacing w:line="500" w:lineRule="exact"/>
        <w:rPr>
          <w:rFonts w:ascii="宋体" w:hAnsi="宋体" w:cs="宋体"/>
          <w:sz w:val="28"/>
        </w:rPr>
      </w:pPr>
    </w:p>
    <w:p>
      <w:pPr>
        <w:spacing w:line="500" w:lineRule="exact"/>
        <w:rPr>
          <w:rFonts w:ascii="宋体" w:hAnsi="宋体" w:cs="宋体"/>
          <w:sz w:val="28"/>
        </w:rPr>
      </w:pPr>
      <w:r>
        <w:rPr>
          <w:rFonts w:hint="eastAsia" w:ascii="宋体" w:hAnsi="宋体" w:cs="宋体"/>
          <w:sz w:val="28"/>
        </w:rPr>
        <w:t xml:space="preserve">                              </w:t>
      </w:r>
    </w:p>
    <w:p>
      <w:pPr>
        <w:wordWrap w:val="0"/>
        <w:spacing w:line="500" w:lineRule="exact"/>
        <w:ind w:firstLine="5320" w:firstLineChars="1900"/>
        <w:jc w:val="right"/>
        <w:rPr>
          <w:rFonts w:ascii="宋体" w:hAnsi="宋体" w:cs="宋体"/>
          <w:sz w:val="28"/>
        </w:rPr>
      </w:pPr>
      <w:r>
        <w:rPr>
          <w:rFonts w:hint="eastAsia" w:ascii="宋体" w:hAnsi="宋体" w:cs="宋体"/>
          <w:sz w:val="28"/>
        </w:rPr>
        <w:t xml:space="preserve">（公章）        </w:t>
      </w:r>
    </w:p>
    <w:p>
      <w:pPr>
        <w:spacing w:line="500" w:lineRule="exact"/>
        <w:rPr>
          <w:rFonts w:ascii="宋体" w:hAnsi="宋体" w:cs="宋体"/>
          <w:sz w:val="28"/>
        </w:rPr>
      </w:pPr>
      <w:r>
        <w:rPr>
          <w:rFonts w:hint="eastAsia" w:ascii="宋体" w:hAnsi="宋体" w:cs="宋体"/>
          <w:sz w:val="28"/>
        </w:rPr>
        <w:t xml:space="preserve">                           </w:t>
      </w:r>
    </w:p>
    <w:p>
      <w:pPr>
        <w:wordWrap w:val="0"/>
        <w:spacing w:line="500" w:lineRule="exact"/>
        <w:ind w:firstLine="5460" w:firstLineChars="1950"/>
        <w:jc w:val="right"/>
        <w:rPr>
          <w:rFonts w:ascii="宋体" w:hAnsi="宋体" w:cs="宋体"/>
          <w:sz w:val="28"/>
        </w:rPr>
      </w:pPr>
      <w:r>
        <w:rPr>
          <w:rFonts w:hint="eastAsia" w:ascii="宋体" w:hAnsi="宋体" w:cs="宋体"/>
          <w:sz w:val="28"/>
        </w:rPr>
        <w:t xml:space="preserve"> 年   月   日    </w:t>
      </w:r>
    </w:p>
    <w:p>
      <w:pPr>
        <w:spacing w:line="500" w:lineRule="exact"/>
        <w:rPr>
          <w:rFonts w:ascii="宋体" w:hAnsi="宋体" w:cs="宋体"/>
          <w:sz w:val="28"/>
        </w:rPr>
      </w:pPr>
    </w:p>
    <w:p>
      <w:pPr>
        <w:spacing w:line="500" w:lineRule="exact"/>
        <w:rPr>
          <w:rFonts w:ascii="宋体" w:hAnsi="宋体" w:cs="宋体"/>
          <w:b/>
          <w:bCs/>
          <w:sz w:val="28"/>
        </w:rPr>
      </w:pPr>
      <w:r>
        <w:rPr>
          <w:rFonts w:hint="eastAsia" w:ascii="宋体" w:hAnsi="宋体" w:cs="宋体"/>
          <w:b/>
          <w:bCs/>
          <w:sz w:val="28"/>
        </w:rPr>
        <w:t>注：本授权书必须由法定代表人本人签署。</w:t>
      </w:r>
    </w:p>
    <w:p>
      <w:pPr>
        <w:spacing w:line="500" w:lineRule="exact"/>
        <w:rPr>
          <w:rFonts w:ascii="宋体" w:hAnsi="宋体" w:cs="宋体"/>
          <w:b/>
          <w:sz w:val="32"/>
        </w:rPr>
      </w:pPr>
    </w:p>
    <w:p>
      <w:pPr>
        <w:spacing w:line="500" w:lineRule="exact"/>
        <w:rPr>
          <w:rFonts w:ascii="宋体" w:hAnsi="宋体" w:cs="宋体"/>
          <w:b/>
          <w:sz w:val="32"/>
        </w:rPr>
      </w:pPr>
      <w:r>
        <w:rPr>
          <w:rFonts w:hint="eastAsia" w:ascii="宋体" w:hAnsi="宋体" w:cs="宋体"/>
          <w:b/>
          <w:sz w:val="32"/>
        </w:rPr>
        <w:t>5、投标人授权代表身份证明书</w:t>
      </w:r>
    </w:p>
    <w:p>
      <w:pPr>
        <w:spacing w:line="500" w:lineRule="exact"/>
        <w:rPr>
          <w:rFonts w:ascii="宋体" w:hAnsi="宋体" w:cs="宋体"/>
          <w:sz w:val="28"/>
        </w:rPr>
      </w:pPr>
    </w:p>
    <w:p>
      <w:pPr>
        <w:spacing w:line="500" w:lineRule="exact"/>
        <w:jc w:val="center"/>
        <w:rPr>
          <w:rFonts w:ascii="宋体" w:hAnsi="宋体" w:cs="宋体"/>
          <w:sz w:val="44"/>
          <w:szCs w:val="44"/>
        </w:rPr>
      </w:pPr>
      <w:r>
        <w:rPr>
          <w:rFonts w:hint="eastAsia" w:ascii="宋体" w:hAnsi="宋体" w:cs="宋体"/>
          <w:sz w:val="44"/>
          <w:szCs w:val="44"/>
        </w:rPr>
        <w:t>投标人授权代表身份证明书</w:t>
      </w:r>
    </w:p>
    <w:p>
      <w:pPr>
        <w:spacing w:line="500" w:lineRule="exact"/>
        <w:rPr>
          <w:rFonts w:ascii="宋体" w:hAnsi="宋体" w:cs="宋体"/>
          <w:sz w:val="28"/>
        </w:rPr>
      </w:pPr>
    </w:p>
    <w:p>
      <w:pPr>
        <w:spacing w:line="500" w:lineRule="exact"/>
        <w:rPr>
          <w:rFonts w:ascii="宋体" w:hAnsi="宋体" w:cs="宋体"/>
          <w:sz w:val="28"/>
        </w:rPr>
      </w:pPr>
      <w:r>
        <w:rPr>
          <w:rFonts w:hint="eastAsia" w:ascii="宋体" w:hAnsi="宋体" w:cs="宋体"/>
          <w:sz w:val="28"/>
        </w:rPr>
        <w:t>致：</w:t>
      </w:r>
      <w:r>
        <w:rPr>
          <w:rFonts w:hint="eastAsia" w:ascii="宋体" w:hAnsi="宋体" w:cs="宋体"/>
          <w:sz w:val="28"/>
          <w:u w:val="single"/>
        </w:rPr>
        <w:t>广西工商职业技术学院</w:t>
      </w:r>
    </w:p>
    <w:p>
      <w:pPr>
        <w:widowControl/>
        <w:adjustRightInd w:val="0"/>
        <w:snapToGrid w:val="0"/>
        <w:spacing w:line="360" w:lineRule="auto"/>
        <w:jc w:val="center"/>
        <w:rPr>
          <w:rFonts w:ascii="宋体" w:hAnsi="宋体" w:cs="宋体"/>
          <w:sz w:val="28"/>
          <w:szCs w:val="28"/>
        </w:rPr>
      </w:pPr>
      <w:r>
        <w:rPr>
          <w:rFonts w:hint="eastAsia" w:ascii="宋体" w:hAnsi="宋体" w:cs="宋体"/>
          <w:sz w:val="28"/>
          <w:szCs w:val="28"/>
        </w:rPr>
        <w:t>兹委托授权</w:t>
      </w:r>
      <w:r>
        <w:rPr>
          <w:rFonts w:hint="eastAsia" w:ascii="宋体" w:hAnsi="宋体" w:cs="宋体"/>
          <w:sz w:val="28"/>
          <w:szCs w:val="28"/>
          <w:u w:val="single"/>
        </w:rPr>
        <w:t xml:space="preserve">             </w:t>
      </w:r>
      <w:r>
        <w:rPr>
          <w:rFonts w:hint="eastAsia" w:ascii="宋体" w:hAnsi="宋体" w:cs="宋体"/>
          <w:sz w:val="28"/>
          <w:szCs w:val="28"/>
        </w:rPr>
        <w:t>（被授权人）前来参加</w:t>
      </w:r>
      <w:r>
        <w:rPr>
          <w:rFonts w:hint="eastAsia" w:ascii="宋体" w:hAnsi="宋体" w:cs="宋体"/>
          <w:sz w:val="28"/>
          <w:szCs w:val="28"/>
          <w:u w:val="single"/>
        </w:rPr>
        <w:t xml:space="preserve">               </w:t>
      </w:r>
      <w:r>
        <w:rPr>
          <w:rFonts w:hint="eastAsia" w:ascii="宋体" w:hAnsi="宋体" w:cs="宋体"/>
          <w:sz w:val="28"/>
          <w:szCs w:val="28"/>
        </w:rPr>
        <w:t>的投标、谈判、</w:t>
      </w:r>
    </w:p>
    <w:p>
      <w:pPr>
        <w:widowControl/>
        <w:adjustRightInd w:val="0"/>
        <w:snapToGrid w:val="0"/>
        <w:spacing w:line="360" w:lineRule="auto"/>
        <w:rPr>
          <w:rFonts w:ascii="宋体" w:hAnsi="宋体" w:cs="宋体"/>
          <w:sz w:val="28"/>
          <w:szCs w:val="28"/>
        </w:rPr>
      </w:pPr>
      <w:r>
        <w:rPr>
          <w:rFonts w:hint="eastAsia" w:ascii="宋体" w:hAnsi="宋体" w:cs="宋体"/>
          <w:sz w:val="28"/>
          <w:szCs w:val="28"/>
        </w:rPr>
        <w:t>签约、执行等具体工作。</w:t>
      </w:r>
    </w:p>
    <w:p>
      <w:pPr>
        <w:spacing w:line="500" w:lineRule="exact"/>
        <w:ind w:firstLine="570"/>
        <w:rPr>
          <w:rFonts w:ascii="宋体" w:hAnsi="宋体" w:cs="宋体"/>
          <w:sz w:val="28"/>
        </w:rPr>
      </w:pPr>
      <w:r>
        <w:rPr>
          <w:rFonts w:hint="eastAsia" w:ascii="宋体" w:hAnsi="宋体" w:cs="宋体"/>
          <w:sz w:val="28"/>
        </w:rPr>
        <w:t>特此证明</w:t>
      </w:r>
    </w:p>
    <w:p>
      <w:pPr>
        <w:spacing w:line="500" w:lineRule="exact"/>
        <w:rPr>
          <w:rFonts w:ascii="宋体" w:hAnsi="宋体" w:cs="宋体"/>
          <w:sz w:val="28"/>
        </w:rPr>
      </w:pPr>
      <w:r>
        <w:rPr>
          <w:rFonts w:hint="eastAsia" w:ascii="宋体" w:hAnsi="宋体" w:cs="宋体"/>
          <w:sz w:val="28"/>
        </w:rPr>
        <w:t>附：</w:t>
      </w:r>
      <w:r>
        <w:rPr>
          <w:rFonts w:hint="eastAsia" w:ascii="宋体" w:hAnsi="宋体" w:cs="宋体"/>
          <w:sz w:val="28"/>
          <w:u w:val="single"/>
        </w:rPr>
        <w:t xml:space="preserve">            </w:t>
      </w:r>
      <w:r>
        <w:rPr>
          <w:rFonts w:hint="eastAsia" w:ascii="宋体" w:hAnsi="宋体" w:cs="宋体"/>
          <w:sz w:val="28"/>
        </w:rPr>
        <w:t>（授权人）身份证扫描件（正、反面）</w:t>
      </w:r>
    </w:p>
    <w:p>
      <w:pPr>
        <w:spacing w:line="500" w:lineRule="exact"/>
        <w:rPr>
          <w:rFonts w:ascii="宋体" w:hAnsi="宋体" w:cs="宋体"/>
          <w:sz w:val="28"/>
        </w:rPr>
      </w:pPr>
    </w:p>
    <w:p>
      <w:pPr>
        <w:spacing w:line="500" w:lineRule="exact"/>
        <w:rPr>
          <w:rFonts w:ascii="宋体" w:hAnsi="宋体" w:cs="宋体"/>
          <w:sz w:val="28"/>
        </w:rPr>
      </w:pPr>
      <w:r>
        <w:rPr>
          <w:rFonts w:hint="eastAsia" w:ascii="宋体" w:hAnsi="宋体" w:cs="宋体"/>
          <w:sz w:val="28"/>
        </w:rPr>
        <w:t xml:space="preserve">    </w:t>
      </w:r>
      <w:r>
        <w:rPr>
          <w:rFonts w:hint="eastAsia" w:ascii="宋体" w:hAnsi="宋体" w:cs="宋体"/>
          <w:sz w:val="28"/>
          <w:u w:val="single"/>
        </w:rPr>
        <w:t xml:space="preserve">            </w:t>
      </w:r>
      <w:r>
        <w:rPr>
          <w:rFonts w:hint="eastAsia" w:ascii="宋体" w:hAnsi="宋体" w:cs="宋体"/>
          <w:sz w:val="28"/>
        </w:rPr>
        <w:t>（被授权人）身份证扫描件（正、反面）</w:t>
      </w:r>
    </w:p>
    <w:p>
      <w:pPr>
        <w:spacing w:line="500" w:lineRule="exact"/>
        <w:rPr>
          <w:rFonts w:ascii="宋体" w:hAnsi="宋体" w:cs="宋体"/>
          <w:sz w:val="28"/>
        </w:rPr>
      </w:pPr>
    </w:p>
    <w:tbl>
      <w:tblPr>
        <w:tblStyle w:val="20"/>
        <w:tblW w:w="98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25"/>
        <w:gridCol w:w="49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0" w:hRule="atLeast"/>
        </w:trPr>
        <w:tc>
          <w:tcPr>
            <w:tcW w:w="4925" w:type="dxa"/>
          </w:tcPr>
          <w:p>
            <w:pPr>
              <w:spacing w:line="500" w:lineRule="exact"/>
              <w:rPr>
                <w:rFonts w:ascii="宋体" w:hAnsi="宋体" w:cs="宋体"/>
                <w:b/>
                <w:sz w:val="28"/>
              </w:rPr>
            </w:pPr>
          </w:p>
        </w:tc>
        <w:tc>
          <w:tcPr>
            <w:tcW w:w="4925" w:type="dxa"/>
          </w:tcPr>
          <w:p>
            <w:pPr>
              <w:spacing w:line="500" w:lineRule="exact"/>
              <w:rPr>
                <w:rFonts w:ascii="宋体" w:hAnsi="宋体" w:cs="宋体"/>
                <w:b/>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9" w:hRule="atLeast"/>
        </w:trPr>
        <w:tc>
          <w:tcPr>
            <w:tcW w:w="4925" w:type="dxa"/>
          </w:tcPr>
          <w:p>
            <w:pPr>
              <w:spacing w:line="500" w:lineRule="exact"/>
              <w:rPr>
                <w:rFonts w:ascii="宋体" w:hAnsi="宋体" w:cs="宋体"/>
                <w:b/>
                <w:sz w:val="28"/>
              </w:rPr>
            </w:pPr>
          </w:p>
        </w:tc>
        <w:tc>
          <w:tcPr>
            <w:tcW w:w="4925" w:type="dxa"/>
          </w:tcPr>
          <w:p>
            <w:pPr>
              <w:spacing w:line="500" w:lineRule="exact"/>
              <w:rPr>
                <w:rFonts w:ascii="宋体" w:hAnsi="宋体" w:cs="宋体"/>
                <w:b/>
                <w:sz w:val="28"/>
              </w:rPr>
            </w:pPr>
          </w:p>
        </w:tc>
      </w:tr>
    </w:tbl>
    <w:p>
      <w:pPr>
        <w:wordWrap w:val="0"/>
        <w:spacing w:line="500" w:lineRule="exact"/>
        <w:ind w:firstLine="3920" w:firstLineChars="1400"/>
        <w:jc w:val="right"/>
        <w:rPr>
          <w:rFonts w:ascii="宋体" w:hAnsi="宋体" w:cs="宋体"/>
          <w:sz w:val="28"/>
        </w:rPr>
      </w:pPr>
      <w:r>
        <w:rPr>
          <w:rFonts w:hint="eastAsia" w:ascii="宋体" w:hAnsi="宋体" w:cs="宋体"/>
          <w:sz w:val="28"/>
        </w:rPr>
        <w:t>授权代表签字：</w:t>
      </w:r>
      <w:r>
        <w:rPr>
          <w:rFonts w:hint="eastAsia" w:ascii="宋体" w:hAnsi="宋体" w:cs="宋体"/>
          <w:sz w:val="28"/>
          <w:u w:val="single"/>
        </w:rPr>
        <w:t xml:space="preserve">                  </w:t>
      </w:r>
    </w:p>
    <w:p>
      <w:pPr>
        <w:wordWrap w:val="0"/>
        <w:spacing w:line="500" w:lineRule="exact"/>
        <w:ind w:right="560" w:firstLine="5320" w:firstLineChars="1900"/>
        <w:rPr>
          <w:rFonts w:ascii="宋体" w:hAnsi="宋体" w:cs="宋体"/>
          <w:sz w:val="28"/>
        </w:rPr>
      </w:pPr>
      <w:r>
        <w:rPr>
          <w:rFonts w:hint="eastAsia" w:ascii="宋体" w:hAnsi="宋体" w:cs="宋体"/>
          <w:sz w:val="28"/>
        </w:rPr>
        <w:t xml:space="preserve">供应商名称（公章）    </w:t>
      </w:r>
    </w:p>
    <w:p>
      <w:pPr>
        <w:wordWrap w:val="0"/>
        <w:spacing w:line="500" w:lineRule="exact"/>
        <w:ind w:firstLine="1084" w:firstLineChars="450"/>
        <w:jc w:val="right"/>
        <w:rPr>
          <w:rFonts w:ascii="宋体" w:hAnsi="宋体" w:cs="宋体"/>
          <w:sz w:val="28"/>
        </w:rPr>
      </w:pPr>
      <w:r>
        <w:rPr>
          <w:rFonts w:hint="eastAsia" w:ascii="宋体" w:hAnsi="宋体" w:cs="宋体"/>
          <w:b/>
          <w:sz w:val="24"/>
        </w:rPr>
        <w:t xml:space="preserve">      </w:t>
      </w:r>
      <w:r>
        <w:rPr>
          <w:rFonts w:hint="eastAsia" w:ascii="宋体" w:hAnsi="宋体" w:cs="宋体"/>
          <w:sz w:val="28"/>
        </w:rPr>
        <w:t xml:space="preserve"> 年   月    日</w:t>
      </w:r>
    </w:p>
    <w:p>
      <w:pPr>
        <w:snapToGrid w:val="0"/>
        <w:spacing w:line="400" w:lineRule="exact"/>
        <w:jc w:val="center"/>
        <w:rPr>
          <w:rFonts w:ascii="宋体" w:hAnsi="宋体" w:cs="宋体"/>
          <w:sz w:val="32"/>
          <w:szCs w:val="44"/>
        </w:rPr>
      </w:pPr>
    </w:p>
    <w:p>
      <w:pPr>
        <w:snapToGrid w:val="0"/>
        <w:spacing w:line="400" w:lineRule="exact"/>
        <w:rPr>
          <w:rFonts w:ascii="宋体" w:hAnsi="宋体" w:cs="宋体"/>
          <w:sz w:val="32"/>
          <w:szCs w:val="44"/>
        </w:rPr>
      </w:pPr>
    </w:p>
    <w:p>
      <w:pPr>
        <w:pStyle w:val="78"/>
      </w:pPr>
      <w:bookmarkStart w:id="15" w:name="_Toc11337"/>
      <w:bookmarkStart w:id="16" w:name="_Toc21237"/>
      <w:bookmarkStart w:id="17" w:name="_Toc42077370"/>
      <w:r>
        <w:rPr>
          <w:rFonts w:hint="eastAsia"/>
        </w:rPr>
        <w:t>第五章  合同主要条款</w:t>
      </w:r>
      <w:bookmarkEnd w:id="15"/>
      <w:bookmarkEnd w:id="16"/>
      <w:bookmarkEnd w:id="17"/>
    </w:p>
    <w:p>
      <w:pPr>
        <w:spacing w:line="360" w:lineRule="exact"/>
        <w:ind w:right="960"/>
        <w:jc w:val="center"/>
        <w:rPr>
          <w:rFonts w:ascii="宋体" w:hAnsi="宋体" w:cs="宋体"/>
          <w:b/>
          <w:sz w:val="32"/>
          <w:szCs w:val="32"/>
        </w:rPr>
      </w:pPr>
    </w:p>
    <w:p>
      <w:pPr>
        <w:pStyle w:val="5"/>
        <w:jc w:val="center"/>
        <w:rPr>
          <w:rFonts w:ascii="宋体" w:hAnsi="宋体" w:cs="宋体"/>
          <w:sz w:val="28"/>
        </w:rPr>
      </w:pPr>
      <w:bookmarkStart w:id="18" w:name="_Toc27487"/>
      <w:r>
        <w:rPr>
          <w:rFonts w:hint="eastAsia" w:ascii="宋体" w:hAnsi="宋体" w:cs="宋体"/>
          <w:sz w:val="40"/>
        </w:rPr>
        <w:t>武鸣校区教师公寓2栋窗帘采购项目</w:t>
      </w:r>
      <w:bookmarkEnd w:id="18"/>
      <w:bookmarkStart w:id="19" w:name="_Toc2536"/>
      <w:r>
        <w:rPr>
          <w:rFonts w:hint="eastAsia" w:ascii="宋体" w:hAnsi="宋体" w:cs="宋体"/>
          <w:sz w:val="40"/>
        </w:rPr>
        <w:t>采购合同</w:t>
      </w:r>
      <w:bookmarkEnd w:id="19"/>
    </w:p>
    <w:p>
      <w:pPr>
        <w:rPr>
          <w:rFonts w:ascii="宋体" w:hAnsi="宋体" w:cs="宋体"/>
          <w:sz w:val="28"/>
        </w:rPr>
      </w:pPr>
    </w:p>
    <w:p>
      <w:pPr>
        <w:adjustRightInd w:val="0"/>
        <w:snapToGrid w:val="0"/>
        <w:spacing w:line="360" w:lineRule="auto"/>
        <w:rPr>
          <w:rFonts w:ascii="宋体" w:hAnsi="宋体" w:cs="宋体"/>
          <w:sz w:val="28"/>
          <w:szCs w:val="28"/>
        </w:rPr>
      </w:pPr>
      <w:r>
        <w:rPr>
          <w:rFonts w:hint="eastAsia" w:ascii="宋体" w:hAnsi="宋体" w:cs="宋体"/>
          <w:sz w:val="28"/>
          <w:szCs w:val="28"/>
        </w:rPr>
        <w:t>采购人（甲方）：广西工商职业技术学院</w:t>
      </w:r>
    </w:p>
    <w:p>
      <w:pPr>
        <w:pStyle w:val="72"/>
        <w:shd w:val="clear" w:color="auto" w:fill="FFFFFF"/>
        <w:adjustRightInd w:val="0"/>
        <w:snapToGrid w:val="0"/>
        <w:spacing w:before="0" w:beforeAutospacing="0" w:after="0" w:afterAutospacing="0" w:line="360" w:lineRule="auto"/>
        <w:rPr>
          <w:sz w:val="28"/>
          <w:szCs w:val="28"/>
        </w:rPr>
      </w:pPr>
      <w:r>
        <w:rPr>
          <w:rFonts w:hint="eastAsia"/>
          <w:sz w:val="28"/>
          <w:szCs w:val="28"/>
        </w:rPr>
        <w:t>供应商（乙方）：</w:t>
      </w:r>
    </w:p>
    <w:p>
      <w:pPr>
        <w:pStyle w:val="72"/>
        <w:shd w:val="clear" w:color="auto" w:fill="FFFFFF"/>
        <w:adjustRightInd w:val="0"/>
        <w:snapToGrid w:val="0"/>
        <w:spacing w:before="0" w:beforeAutospacing="0" w:after="0" w:afterAutospacing="0" w:line="360" w:lineRule="auto"/>
        <w:ind w:firstLine="560" w:firstLineChars="200"/>
        <w:rPr>
          <w:sz w:val="28"/>
          <w:szCs w:val="28"/>
        </w:rPr>
      </w:pPr>
      <w:r>
        <w:rPr>
          <w:rFonts w:hint="eastAsia"/>
          <w:sz w:val="28"/>
          <w:szCs w:val="28"/>
        </w:rPr>
        <w:t>根据《中华人民共和国政府采购法》、《中华人民共和国民法典》等法律、法规规定，按照询价文件规定条款和乙方响应文件及其承诺，甲乙双方签订此合同，以资共同遵照执行。</w:t>
      </w:r>
    </w:p>
    <w:p>
      <w:pPr>
        <w:pStyle w:val="63"/>
        <w:numPr>
          <w:ilvl w:val="0"/>
          <w:numId w:val="4"/>
        </w:numPr>
        <w:snapToGrid w:val="0"/>
        <w:spacing w:line="360" w:lineRule="auto"/>
        <w:ind w:firstLineChars="0"/>
        <w:outlineLvl w:val="0"/>
        <w:rPr>
          <w:rFonts w:ascii="宋体" w:hAnsi="宋体" w:cs="宋体"/>
          <w:b/>
          <w:sz w:val="28"/>
          <w:szCs w:val="28"/>
        </w:rPr>
      </w:pPr>
      <w:bookmarkStart w:id="20" w:name="_Toc1711"/>
      <w:bookmarkStart w:id="21" w:name="_Toc4530"/>
      <w:r>
        <w:rPr>
          <w:rFonts w:hint="eastAsia" w:ascii="宋体" w:hAnsi="宋体" w:cs="宋体"/>
          <w:b/>
          <w:sz w:val="28"/>
          <w:szCs w:val="28"/>
        </w:rPr>
        <w:t>合同标的</w:t>
      </w:r>
      <w:bookmarkEnd w:id="20"/>
      <w:bookmarkEnd w:id="21"/>
    </w:p>
    <w:p>
      <w:pPr>
        <w:snapToGrid w:val="0"/>
        <w:spacing w:line="360" w:lineRule="auto"/>
        <w:rPr>
          <w:rFonts w:ascii="宋体" w:hAnsi="宋体" w:cs="宋体"/>
          <w:b/>
          <w:sz w:val="28"/>
          <w:szCs w:val="28"/>
        </w:rPr>
      </w:pPr>
      <w:r>
        <w:rPr>
          <w:rFonts w:hint="eastAsia" w:ascii="宋体" w:hAnsi="宋体" w:cs="宋体"/>
          <w:b/>
          <w:sz w:val="28"/>
          <w:szCs w:val="28"/>
        </w:rPr>
        <w:t>1、项目一览表</w:t>
      </w:r>
    </w:p>
    <w:tbl>
      <w:tblPr>
        <w:tblStyle w:val="20"/>
        <w:tblW w:w="918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6"/>
        <w:gridCol w:w="2684"/>
        <w:gridCol w:w="2137"/>
        <w:gridCol w:w="1332"/>
        <w:gridCol w:w="1283"/>
        <w:gridCol w:w="10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2" w:hRule="atLeast"/>
        </w:trPr>
        <w:tc>
          <w:tcPr>
            <w:tcW w:w="71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sz w:val="28"/>
                <w:szCs w:val="28"/>
              </w:rPr>
            </w:pPr>
            <w:r>
              <w:rPr>
                <w:rFonts w:hint="eastAsia" w:ascii="宋体" w:hAnsi="宋体" w:cs="宋体"/>
                <w:kern w:val="0"/>
                <w:sz w:val="28"/>
                <w:szCs w:val="28"/>
              </w:rPr>
              <w:t>序号</w:t>
            </w:r>
          </w:p>
        </w:tc>
        <w:tc>
          <w:tcPr>
            <w:tcW w:w="268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sz w:val="28"/>
                <w:szCs w:val="28"/>
              </w:rPr>
            </w:pPr>
            <w:r>
              <w:rPr>
                <w:rFonts w:hint="eastAsia" w:ascii="宋体" w:hAnsi="宋体" w:cs="宋体"/>
                <w:kern w:val="0"/>
                <w:sz w:val="28"/>
                <w:szCs w:val="28"/>
              </w:rPr>
              <w:t>名称</w:t>
            </w:r>
          </w:p>
        </w:tc>
        <w:tc>
          <w:tcPr>
            <w:tcW w:w="21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sz w:val="28"/>
                <w:szCs w:val="28"/>
              </w:rPr>
            </w:pPr>
            <w:r>
              <w:rPr>
                <w:rFonts w:hint="eastAsia" w:ascii="宋体" w:hAnsi="宋体" w:cs="宋体"/>
                <w:kern w:val="0"/>
                <w:sz w:val="28"/>
                <w:szCs w:val="28"/>
              </w:rPr>
              <w:t>数量</w:t>
            </w:r>
          </w:p>
        </w:tc>
        <w:tc>
          <w:tcPr>
            <w:tcW w:w="133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sz w:val="28"/>
                <w:szCs w:val="28"/>
              </w:rPr>
            </w:pPr>
            <w:r>
              <w:rPr>
                <w:rFonts w:hint="eastAsia" w:ascii="宋体" w:hAnsi="宋体" w:cs="宋体"/>
                <w:kern w:val="0"/>
                <w:sz w:val="28"/>
                <w:szCs w:val="28"/>
              </w:rPr>
              <w:t>单位</w:t>
            </w:r>
          </w:p>
        </w:tc>
        <w:tc>
          <w:tcPr>
            <w:tcW w:w="128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sz w:val="28"/>
                <w:szCs w:val="28"/>
              </w:rPr>
            </w:pPr>
            <w:r>
              <w:rPr>
                <w:rFonts w:hint="eastAsia" w:ascii="宋体" w:hAnsi="宋体" w:cs="宋体"/>
                <w:kern w:val="0"/>
                <w:sz w:val="28"/>
                <w:szCs w:val="28"/>
              </w:rPr>
              <w:t>单价（元）</w:t>
            </w:r>
          </w:p>
          <w:p>
            <w:pPr>
              <w:spacing w:line="360" w:lineRule="auto"/>
              <w:jc w:val="center"/>
              <w:rPr>
                <w:rFonts w:ascii="宋体" w:hAnsi="宋体" w:cs="宋体"/>
                <w:kern w:val="0"/>
                <w:sz w:val="28"/>
                <w:szCs w:val="28"/>
              </w:rPr>
            </w:pPr>
          </w:p>
        </w:tc>
        <w:tc>
          <w:tcPr>
            <w:tcW w:w="103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sz w:val="28"/>
                <w:szCs w:val="28"/>
              </w:rPr>
            </w:pPr>
            <w:r>
              <w:rPr>
                <w:rFonts w:hint="eastAsia" w:ascii="宋体" w:hAnsi="宋体" w:cs="宋体"/>
                <w:kern w:val="0"/>
                <w:sz w:val="28"/>
                <w:szCs w:val="28"/>
              </w:rPr>
              <w:t>总价（元）</w:t>
            </w:r>
          </w:p>
          <w:p>
            <w:pPr>
              <w:spacing w:line="360" w:lineRule="auto"/>
              <w:jc w:val="center"/>
              <w:rPr>
                <w:rFonts w:ascii="宋体" w:hAnsi="宋体"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trPr>
        <w:tc>
          <w:tcPr>
            <w:tcW w:w="71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sz w:val="28"/>
                <w:szCs w:val="28"/>
              </w:rPr>
            </w:pPr>
            <w:r>
              <w:rPr>
                <w:rFonts w:hint="eastAsia" w:ascii="宋体" w:hAnsi="宋体" w:cs="宋体"/>
                <w:kern w:val="0"/>
                <w:sz w:val="28"/>
                <w:szCs w:val="28"/>
              </w:rPr>
              <w:t>1</w:t>
            </w:r>
          </w:p>
        </w:tc>
        <w:tc>
          <w:tcPr>
            <w:tcW w:w="2684"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sz w:val="28"/>
                <w:szCs w:val="28"/>
              </w:rPr>
            </w:pPr>
          </w:p>
        </w:tc>
        <w:tc>
          <w:tcPr>
            <w:tcW w:w="213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sz w:val="28"/>
                <w:szCs w:val="28"/>
              </w:rPr>
            </w:pPr>
          </w:p>
          <w:p>
            <w:pPr>
              <w:spacing w:line="360" w:lineRule="auto"/>
              <w:jc w:val="center"/>
              <w:rPr>
                <w:rFonts w:ascii="宋体" w:hAnsi="宋体" w:cs="宋体"/>
                <w:kern w:val="0"/>
                <w:sz w:val="28"/>
                <w:szCs w:val="28"/>
              </w:rPr>
            </w:pPr>
          </w:p>
        </w:tc>
        <w:tc>
          <w:tcPr>
            <w:tcW w:w="133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sz w:val="28"/>
                <w:szCs w:val="28"/>
              </w:rPr>
            </w:pPr>
          </w:p>
        </w:tc>
        <w:tc>
          <w:tcPr>
            <w:tcW w:w="128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sz w:val="28"/>
                <w:szCs w:val="28"/>
              </w:rPr>
            </w:pPr>
          </w:p>
        </w:tc>
        <w:tc>
          <w:tcPr>
            <w:tcW w:w="103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trPr>
        <w:tc>
          <w:tcPr>
            <w:tcW w:w="71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sz w:val="28"/>
                <w:szCs w:val="28"/>
              </w:rPr>
            </w:pPr>
            <w:r>
              <w:rPr>
                <w:rFonts w:hint="eastAsia" w:ascii="宋体" w:hAnsi="宋体" w:cs="宋体"/>
                <w:kern w:val="0"/>
                <w:sz w:val="28"/>
                <w:szCs w:val="28"/>
              </w:rPr>
              <w:t>2</w:t>
            </w:r>
          </w:p>
        </w:tc>
        <w:tc>
          <w:tcPr>
            <w:tcW w:w="2684"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sz w:val="28"/>
                <w:szCs w:val="28"/>
              </w:rPr>
            </w:pPr>
          </w:p>
        </w:tc>
        <w:tc>
          <w:tcPr>
            <w:tcW w:w="21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sz w:val="28"/>
                <w:szCs w:val="28"/>
              </w:rPr>
            </w:pPr>
          </w:p>
        </w:tc>
        <w:tc>
          <w:tcPr>
            <w:tcW w:w="133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sz w:val="28"/>
                <w:szCs w:val="28"/>
              </w:rPr>
            </w:pPr>
          </w:p>
        </w:tc>
        <w:tc>
          <w:tcPr>
            <w:tcW w:w="128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sz w:val="28"/>
                <w:szCs w:val="28"/>
              </w:rPr>
            </w:pPr>
          </w:p>
        </w:tc>
        <w:tc>
          <w:tcPr>
            <w:tcW w:w="103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trPr>
        <w:tc>
          <w:tcPr>
            <w:tcW w:w="71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sz w:val="28"/>
                <w:szCs w:val="28"/>
              </w:rPr>
            </w:pPr>
            <w:r>
              <w:rPr>
                <w:rFonts w:hint="eastAsia" w:ascii="宋体" w:hAnsi="宋体" w:cs="宋体"/>
                <w:kern w:val="0"/>
                <w:sz w:val="28"/>
                <w:szCs w:val="28"/>
              </w:rPr>
              <w:t>3</w:t>
            </w:r>
          </w:p>
        </w:tc>
        <w:tc>
          <w:tcPr>
            <w:tcW w:w="2684"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sz w:val="28"/>
                <w:szCs w:val="28"/>
              </w:rPr>
            </w:pPr>
          </w:p>
        </w:tc>
        <w:tc>
          <w:tcPr>
            <w:tcW w:w="21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sz w:val="28"/>
                <w:szCs w:val="28"/>
              </w:rPr>
            </w:pPr>
          </w:p>
        </w:tc>
        <w:tc>
          <w:tcPr>
            <w:tcW w:w="133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sz w:val="28"/>
                <w:szCs w:val="28"/>
              </w:rPr>
            </w:pPr>
          </w:p>
        </w:tc>
        <w:tc>
          <w:tcPr>
            <w:tcW w:w="128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sz w:val="28"/>
                <w:szCs w:val="28"/>
              </w:rPr>
            </w:pPr>
          </w:p>
        </w:tc>
        <w:tc>
          <w:tcPr>
            <w:tcW w:w="103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trPr>
        <w:tc>
          <w:tcPr>
            <w:tcW w:w="71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sz w:val="28"/>
                <w:szCs w:val="28"/>
              </w:rPr>
            </w:pPr>
            <w:r>
              <w:rPr>
                <w:rFonts w:hint="eastAsia" w:ascii="宋体" w:hAnsi="宋体" w:cs="宋体"/>
                <w:kern w:val="0"/>
                <w:sz w:val="28"/>
                <w:szCs w:val="28"/>
              </w:rPr>
              <w:t>……</w:t>
            </w:r>
          </w:p>
        </w:tc>
        <w:tc>
          <w:tcPr>
            <w:tcW w:w="2684"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sz w:val="28"/>
                <w:szCs w:val="28"/>
              </w:rPr>
            </w:pPr>
          </w:p>
        </w:tc>
        <w:tc>
          <w:tcPr>
            <w:tcW w:w="21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sz w:val="28"/>
                <w:szCs w:val="28"/>
              </w:rPr>
            </w:pPr>
          </w:p>
        </w:tc>
        <w:tc>
          <w:tcPr>
            <w:tcW w:w="133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sz w:val="28"/>
                <w:szCs w:val="28"/>
              </w:rPr>
            </w:pPr>
          </w:p>
        </w:tc>
        <w:tc>
          <w:tcPr>
            <w:tcW w:w="128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sz w:val="28"/>
                <w:szCs w:val="28"/>
              </w:rPr>
            </w:pPr>
          </w:p>
        </w:tc>
        <w:tc>
          <w:tcPr>
            <w:tcW w:w="103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9188" w:type="dxa"/>
            <w:gridSpan w:val="6"/>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kern w:val="0"/>
                <w:sz w:val="28"/>
                <w:szCs w:val="28"/>
              </w:rPr>
            </w:pPr>
            <w:r>
              <w:rPr>
                <w:rFonts w:hint="eastAsia" w:ascii="宋体" w:hAnsi="宋体" w:cs="宋体"/>
                <w:kern w:val="0"/>
                <w:sz w:val="28"/>
                <w:szCs w:val="28"/>
              </w:rPr>
              <w:t>人民币合计金额（大写）：                元整（￥</w:t>
            </w:r>
            <w:r>
              <w:rPr>
                <w:rFonts w:hint="eastAsia" w:ascii="宋体" w:hAnsi="宋体" w:cs="宋体"/>
                <w:color w:val="FF0000"/>
                <w:kern w:val="0"/>
                <w:sz w:val="28"/>
                <w:szCs w:val="28"/>
              </w:rPr>
              <w:t xml:space="preserve">        </w:t>
            </w:r>
            <w:r>
              <w:rPr>
                <w:rFonts w:hint="eastAsia" w:ascii="宋体" w:hAnsi="宋体" w:cs="宋体"/>
                <w:kern w:val="0"/>
                <w:sz w:val="28"/>
                <w:szCs w:val="28"/>
              </w:rPr>
              <w:t xml:space="preserve">元 ）。 </w:t>
            </w:r>
          </w:p>
        </w:tc>
      </w:tr>
    </w:tbl>
    <w:p>
      <w:pPr>
        <w:snapToGrid w:val="0"/>
        <w:spacing w:line="360" w:lineRule="auto"/>
        <w:rPr>
          <w:rFonts w:ascii="宋体" w:hAnsi="宋体" w:cs="宋体"/>
          <w:kern w:val="0"/>
          <w:sz w:val="28"/>
          <w:szCs w:val="28"/>
        </w:rPr>
      </w:pPr>
      <w:r>
        <w:rPr>
          <w:rFonts w:hint="eastAsia" w:ascii="宋体" w:hAnsi="宋体" w:cs="宋体"/>
          <w:kern w:val="0"/>
          <w:sz w:val="28"/>
          <w:szCs w:val="28"/>
        </w:rPr>
        <w:t>2、合同合计金额包括完成本项目采购要求、人员要求所产生的全部费用。</w:t>
      </w:r>
    </w:p>
    <w:p>
      <w:pPr>
        <w:snapToGrid w:val="0"/>
        <w:spacing w:line="360" w:lineRule="auto"/>
        <w:ind w:firstLine="562" w:firstLineChars="200"/>
        <w:outlineLvl w:val="0"/>
        <w:rPr>
          <w:rFonts w:ascii="宋体" w:hAnsi="宋体" w:cs="宋体"/>
          <w:b/>
          <w:sz w:val="28"/>
          <w:szCs w:val="28"/>
        </w:rPr>
      </w:pPr>
      <w:bookmarkStart w:id="22" w:name="_Toc26828"/>
      <w:bookmarkStart w:id="23" w:name="_Toc1212"/>
      <w:r>
        <w:rPr>
          <w:rFonts w:hint="eastAsia" w:ascii="宋体" w:hAnsi="宋体" w:cs="宋体"/>
          <w:b/>
          <w:sz w:val="28"/>
          <w:szCs w:val="28"/>
        </w:rPr>
        <w:t>二、质量保证</w:t>
      </w:r>
      <w:bookmarkEnd w:id="22"/>
      <w:bookmarkEnd w:id="23"/>
    </w:p>
    <w:p>
      <w:pPr>
        <w:snapToGrid w:val="0"/>
        <w:spacing w:line="360" w:lineRule="auto"/>
        <w:ind w:firstLine="560" w:firstLineChars="200"/>
        <w:rPr>
          <w:rFonts w:ascii="宋体" w:hAnsi="宋体" w:cs="宋体"/>
          <w:kern w:val="0"/>
          <w:sz w:val="28"/>
          <w:szCs w:val="28"/>
        </w:rPr>
      </w:pPr>
      <w:r>
        <w:rPr>
          <w:rFonts w:hint="eastAsia" w:ascii="宋体" w:hAnsi="宋体" w:cs="宋体"/>
          <w:kern w:val="0"/>
          <w:sz w:val="28"/>
          <w:szCs w:val="28"/>
        </w:rPr>
        <w:t>乙方所提供的货物及服务内容必须与响应文件要求及承诺相一致，有国家强制性标准的，还必须符合国家强制性标准的规定，没有国家强制性标准但有其他强制性标准的，必须符合其他强制性标准的规定。</w:t>
      </w:r>
    </w:p>
    <w:p>
      <w:pPr>
        <w:snapToGrid w:val="0"/>
        <w:spacing w:line="360" w:lineRule="auto"/>
        <w:ind w:firstLine="562" w:firstLineChars="200"/>
        <w:outlineLvl w:val="0"/>
        <w:rPr>
          <w:rFonts w:ascii="宋体" w:hAnsi="宋体" w:cs="宋体"/>
          <w:b/>
          <w:sz w:val="28"/>
          <w:szCs w:val="28"/>
        </w:rPr>
      </w:pPr>
      <w:bookmarkStart w:id="24" w:name="_Toc7688"/>
      <w:bookmarkStart w:id="25" w:name="_Toc5878"/>
      <w:r>
        <w:rPr>
          <w:rFonts w:hint="eastAsia" w:ascii="宋体" w:hAnsi="宋体" w:cs="宋体"/>
          <w:b/>
          <w:sz w:val="28"/>
          <w:szCs w:val="28"/>
        </w:rPr>
        <w:t>三、权利保证</w:t>
      </w:r>
      <w:bookmarkEnd w:id="24"/>
      <w:bookmarkEnd w:id="25"/>
    </w:p>
    <w:p>
      <w:pPr>
        <w:snapToGrid w:val="0"/>
        <w:spacing w:line="360" w:lineRule="auto"/>
        <w:ind w:firstLine="560" w:firstLineChars="200"/>
        <w:rPr>
          <w:rFonts w:ascii="宋体" w:hAnsi="宋体" w:cs="宋体"/>
          <w:kern w:val="0"/>
          <w:sz w:val="28"/>
          <w:szCs w:val="28"/>
        </w:rPr>
      </w:pPr>
      <w:r>
        <w:rPr>
          <w:rFonts w:hint="eastAsia" w:ascii="宋体" w:hAnsi="宋体" w:cs="宋体"/>
          <w:kern w:val="0"/>
          <w:sz w:val="28"/>
          <w:szCs w:val="28"/>
        </w:rPr>
        <w:t>1、乙方应保证所提供的货物、服务不会侵犯任何第三方的专利权、商标权、工业设计权等知识产权及其他合法权利，且所有权、处分权等没有受到任何限制。</w:t>
      </w:r>
    </w:p>
    <w:p>
      <w:pPr>
        <w:snapToGrid w:val="0"/>
        <w:spacing w:line="360" w:lineRule="auto"/>
        <w:ind w:firstLine="560" w:firstLineChars="200"/>
        <w:rPr>
          <w:rFonts w:ascii="宋体" w:hAnsi="宋体" w:cs="宋体"/>
          <w:kern w:val="0"/>
          <w:sz w:val="28"/>
          <w:szCs w:val="28"/>
          <w:highlight w:val="yellow"/>
        </w:rPr>
      </w:pPr>
      <w:r>
        <w:rPr>
          <w:rFonts w:hint="eastAsia" w:ascii="宋体" w:hAnsi="宋体" w:cs="宋体"/>
          <w:kern w:val="0"/>
          <w:sz w:val="28"/>
          <w:szCs w:val="28"/>
        </w:rPr>
        <w:t>2、没有甲方事先书面同意，乙方不得将由甲方提供的有关合同或任何合同条文、规格、计划或资料提供给与履行本合同无关的任何其他人。即使向履行本合同有关的人员提供，也应注意保密并限于履行合同的必需范围。乙方的保密义务持续有效，不因为本合同履行终止、解除或者无效而解除。</w:t>
      </w:r>
    </w:p>
    <w:p>
      <w:pPr>
        <w:snapToGrid w:val="0"/>
        <w:spacing w:line="360" w:lineRule="auto"/>
        <w:ind w:firstLine="562" w:firstLineChars="200"/>
        <w:outlineLvl w:val="0"/>
        <w:rPr>
          <w:rFonts w:ascii="宋体" w:hAnsi="宋体" w:cs="宋体"/>
          <w:b/>
          <w:sz w:val="28"/>
          <w:szCs w:val="28"/>
        </w:rPr>
      </w:pPr>
      <w:bookmarkStart w:id="26" w:name="_Toc21924"/>
      <w:bookmarkStart w:id="27" w:name="_Toc14938"/>
      <w:r>
        <w:rPr>
          <w:rFonts w:hint="eastAsia" w:ascii="宋体" w:hAnsi="宋体" w:cs="宋体"/>
          <w:b/>
          <w:sz w:val="28"/>
          <w:szCs w:val="28"/>
        </w:rPr>
        <w:t>四、交付和验收</w:t>
      </w:r>
      <w:bookmarkEnd w:id="26"/>
      <w:bookmarkEnd w:id="27"/>
    </w:p>
    <w:p>
      <w:pPr>
        <w:spacing w:line="360" w:lineRule="auto"/>
        <w:ind w:firstLine="700" w:firstLineChars="250"/>
        <w:rPr>
          <w:rFonts w:ascii="宋体" w:hAnsi="宋体" w:cs="宋体"/>
          <w:color w:val="FF0000"/>
          <w:kern w:val="0"/>
          <w:sz w:val="28"/>
          <w:szCs w:val="28"/>
        </w:rPr>
      </w:pPr>
      <w:r>
        <w:rPr>
          <w:rFonts w:hint="eastAsia" w:ascii="宋体" w:hAnsi="宋体" w:cs="宋体"/>
          <w:color w:val="FF0000"/>
          <w:kern w:val="0"/>
          <w:sz w:val="28"/>
          <w:szCs w:val="28"/>
        </w:rPr>
        <w:t>1、交付时间：合同签订后等候通知，接到安装通知后25日内供货、安装调试完毕并交付使用。</w:t>
      </w:r>
    </w:p>
    <w:p>
      <w:pPr>
        <w:snapToGrid w:val="0"/>
        <w:spacing w:line="360" w:lineRule="auto"/>
        <w:ind w:firstLine="700" w:firstLineChars="250"/>
        <w:rPr>
          <w:rFonts w:ascii="宋体" w:hAnsi="宋体" w:cs="宋体"/>
          <w:kern w:val="0"/>
          <w:sz w:val="28"/>
          <w:szCs w:val="28"/>
        </w:rPr>
      </w:pPr>
      <w:r>
        <w:rPr>
          <w:rFonts w:hint="eastAsia" w:ascii="宋体" w:hAnsi="宋体" w:cs="宋体"/>
          <w:kern w:val="0"/>
          <w:sz w:val="28"/>
          <w:szCs w:val="28"/>
        </w:rPr>
        <w:t>2、交付地点：采购人指定地点。(南宁市武鸣区城厢镇红岭大道588号广西工商职业技术学院西区教师公寓2栋)。</w:t>
      </w:r>
    </w:p>
    <w:p>
      <w:pPr>
        <w:snapToGrid w:val="0"/>
        <w:spacing w:line="360" w:lineRule="auto"/>
        <w:ind w:firstLine="700" w:firstLineChars="250"/>
        <w:rPr>
          <w:rFonts w:ascii="宋体" w:hAnsi="宋体" w:cs="宋体"/>
          <w:kern w:val="0"/>
          <w:sz w:val="28"/>
          <w:szCs w:val="28"/>
        </w:rPr>
      </w:pPr>
      <w:r>
        <w:rPr>
          <w:rFonts w:hint="eastAsia" w:ascii="宋体" w:hAnsi="宋体" w:cs="宋体"/>
          <w:kern w:val="0"/>
          <w:sz w:val="28"/>
          <w:szCs w:val="28"/>
        </w:rPr>
        <w:t>3、乙方应按响应文件的承诺向甲方提供相应的货物，并提供所服务内容的相关技术资料。</w:t>
      </w:r>
    </w:p>
    <w:p>
      <w:pPr>
        <w:snapToGrid w:val="0"/>
        <w:spacing w:line="360" w:lineRule="auto"/>
        <w:ind w:firstLine="700" w:firstLineChars="250"/>
        <w:rPr>
          <w:rFonts w:ascii="宋体" w:hAnsi="宋体" w:cs="宋体"/>
          <w:kern w:val="0"/>
          <w:sz w:val="28"/>
          <w:szCs w:val="28"/>
        </w:rPr>
      </w:pPr>
      <w:r>
        <w:rPr>
          <w:rFonts w:hint="eastAsia" w:ascii="宋体" w:hAnsi="宋体" w:cs="宋体"/>
          <w:kern w:val="0"/>
          <w:sz w:val="28"/>
          <w:szCs w:val="28"/>
        </w:rPr>
        <w:t>4、乙方提供不符合响应文件和本合同规定的货物，甲方有权拒绝接受。</w:t>
      </w:r>
    </w:p>
    <w:p>
      <w:pPr>
        <w:spacing w:line="360" w:lineRule="auto"/>
        <w:ind w:firstLine="700" w:firstLineChars="250"/>
        <w:rPr>
          <w:rFonts w:ascii="宋体" w:hAnsi="宋体" w:cs="宋体"/>
          <w:kern w:val="0"/>
          <w:sz w:val="28"/>
          <w:szCs w:val="28"/>
        </w:rPr>
      </w:pPr>
      <w:r>
        <w:rPr>
          <w:rFonts w:hint="eastAsia" w:ascii="宋体" w:hAnsi="宋体" w:cs="宋体"/>
          <w:kern w:val="0"/>
          <w:sz w:val="28"/>
          <w:szCs w:val="28"/>
        </w:rPr>
        <w:t>5、乙方完成服务后应及时书面通知甲方进行验收，甲方应在收到通知后七个工作日内进行验收，逾期开始不验收的，乙方可视同验收合格。</w:t>
      </w:r>
    </w:p>
    <w:p>
      <w:pPr>
        <w:spacing w:line="360" w:lineRule="auto"/>
        <w:ind w:firstLine="700" w:firstLineChars="250"/>
        <w:rPr>
          <w:rFonts w:ascii="宋体" w:hAnsi="宋体" w:cs="宋体"/>
          <w:kern w:val="0"/>
          <w:sz w:val="28"/>
          <w:szCs w:val="28"/>
        </w:rPr>
      </w:pPr>
      <w:r>
        <w:rPr>
          <w:rFonts w:hint="eastAsia" w:ascii="宋体" w:hAnsi="宋体" w:cs="宋体"/>
          <w:kern w:val="0"/>
          <w:sz w:val="28"/>
          <w:szCs w:val="28"/>
        </w:rPr>
        <w:t>6、甲方在最终验收过程中如发现乙方提供的货物不满足响应文件及本合同规定的，乙方应立即更换货物直至符合甲方要求，否则甲方不予结算。</w:t>
      </w:r>
    </w:p>
    <w:p>
      <w:pPr>
        <w:spacing w:line="360" w:lineRule="auto"/>
        <w:ind w:firstLine="703" w:firstLineChars="250"/>
        <w:outlineLvl w:val="0"/>
        <w:rPr>
          <w:rFonts w:ascii="宋体" w:hAnsi="宋体" w:cs="宋体"/>
          <w:b/>
          <w:sz w:val="28"/>
          <w:szCs w:val="28"/>
        </w:rPr>
      </w:pPr>
      <w:bookmarkStart w:id="28" w:name="_Toc11892"/>
      <w:bookmarkStart w:id="29" w:name="_Toc10763"/>
      <w:r>
        <w:rPr>
          <w:rFonts w:hint="eastAsia" w:ascii="宋体" w:hAnsi="宋体" w:cs="宋体"/>
          <w:b/>
          <w:sz w:val="28"/>
          <w:szCs w:val="28"/>
        </w:rPr>
        <w:t>五、付款方式</w:t>
      </w:r>
      <w:bookmarkEnd w:id="28"/>
      <w:bookmarkEnd w:id="29"/>
    </w:p>
    <w:p>
      <w:pPr>
        <w:spacing w:line="360" w:lineRule="auto"/>
        <w:ind w:firstLine="560" w:firstLineChars="200"/>
        <w:rPr>
          <w:rFonts w:ascii="宋体" w:hAnsi="宋体" w:cs="宋体"/>
          <w:color w:val="FF0000"/>
          <w:sz w:val="28"/>
          <w:szCs w:val="28"/>
        </w:rPr>
      </w:pPr>
      <w:r>
        <w:rPr>
          <w:rFonts w:hint="eastAsia" w:ascii="宋体" w:hAnsi="宋体" w:cs="宋体"/>
          <w:color w:val="FF0000"/>
          <w:sz w:val="28"/>
          <w:szCs w:val="28"/>
        </w:rPr>
        <w:t>本项目无预付款，成交人供货完毕并完成全部货物安装调试后，由采购人组织验收，验收合格后，成交人开具相应发票给采购人，采购人收到发票等全部合格付款材料后支付全部合同款给成交人。</w:t>
      </w:r>
    </w:p>
    <w:p>
      <w:pPr>
        <w:spacing w:line="360" w:lineRule="auto"/>
        <w:ind w:firstLine="562" w:firstLineChars="200"/>
        <w:rPr>
          <w:rFonts w:ascii="宋体" w:hAnsi="宋体" w:cs="宋体"/>
          <w:b/>
          <w:sz w:val="28"/>
          <w:szCs w:val="28"/>
        </w:rPr>
      </w:pPr>
      <w:bookmarkStart w:id="30" w:name="_Toc12769"/>
      <w:bookmarkStart w:id="31" w:name="_Toc30641"/>
      <w:r>
        <w:rPr>
          <w:rFonts w:hint="eastAsia" w:ascii="宋体" w:hAnsi="宋体" w:cs="宋体"/>
          <w:b/>
          <w:sz w:val="28"/>
          <w:szCs w:val="28"/>
        </w:rPr>
        <w:t>六、税费</w:t>
      </w:r>
      <w:bookmarkEnd w:id="30"/>
      <w:bookmarkEnd w:id="31"/>
    </w:p>
    <w:p>
      <w:pPr>
        <w:snapToGrid w:val="0"/>
        <w:spacing w:line="360" w:lineRule="auto"/>
        <w:ind w:firstLine="560" w:firstLineChars="200"/>
        <w:rPr>
          <w:rFonts w:ascii="宋体" w:hAnsi="宋体" w:cs="宋体"/>
          <w:kern w:val="0"/>
          <w:sz w:val="28"/>
          <w:szCs w:val="28"/>
        </w:rPr>
      </w:pPr>
      <w:r>
        <w:rPr>
          <w:rFonts w:hint="eastAsia" w:ascii="宋体" w:hAnsi="宋体" w:cs="宋体"/>
          <w:kern w:val="0"/>
          <w:sz w:val="28"/>
          <w:szCs w:val="28"/>
        </w:rPr>
        <w:t>本合同执行中相关的一切税费均由乙方承担。乙方应就本合同约定的业务向甲方开具等额真实有效、合法合规的增值税普通发票，若因乙方自身原因或所开具发票本身问题造成采购方日后发生税务风险或审计风险等，由乙方承担相应责任，且甲方有保持进一步提请法律诉讼的权利。</w:t>
      </w:r>
    </w:p>
    <w:p>
      <w:pPr>
        <w:snapToGrid w:val="0"/>
        <w:spacing w:line="360" w:lineRule="auto"/>
        <w:ind w:firstLine="562" w:firstLineChars="200"/>
        <w:outlineLvl w:val="0"/>
        <w:rPr>
          <w:rFonts w:ascii="宋体" w:hAnsi="宋体" w:cs="宋体"/>
          <w:b/>
          <w:sz w:val="28"/>
          <w:szCs w:val="28"/>
        </w:rPr>
      </w:pPr>
      <w:bookmarkStart w:id="32" w:name="_Toc31131"/>
      <w:bookmarkStart w:id="33" w:name="_Toc6044"/>
      <w:r>
        <w:rPr>
          <w:rFonts w:hint="eastAsia" w:ascii="宋体" w:hAnsi="宋体" w:cs="宋体"/>
          <w:b/>
          <w:sz w:val="28"/>
          <w:szCs w:val="28"/>
        </w:rPr>
        <w:t>七、售后服务</w:t>
      </w:r>
      <w:bookmarkEnd w:id="32"/>
      <w:bookmarkEnd w:id="33"/>
    </w:p>
    <w:p>
      <w:pPr>
        <w:snapToGrid w:val="0"/>
        <w:spacing w:line="360" w:lineRule="auto"/>
        <w:ind w:firstLine="560" w:firstLineChars="200"/>
        <w:rPr>
          <w:rFonts w:ascii="宋体" w:hAnsi="宋体" w:cs="宋体"/>
          <w:kern w:val="0"/>
          <w:sz w:val="28"/>
          <w:szCs w:val="28"/>
        </w:rPr>
      </w:pPr>
      <w:r>
        <w:rPr>
          <w:rFonts w:hint="eastAsia" w:ascii="宋体" w:hAnsi="宋体" w:cs="宋体"/>
          <w:kern w:val="0"/>
          <w:sz w:val="28"/>
          <w:szCs w:val="28"/>
        </w:rPr>
        <w:t>1、乙方应按照国家有关法律法规，售后服务承诺和本合同要求为甲方提供相应的售后服务；</w:t>
      </w:r>
    </w:p>
    <w:p>
      <w:pPr>
        <w:snapToGrid w:val="0"/>
        <w:spacing w:line="360" w:lineRule="auto"/>
        <w:ind w:firstLine="560" w:firstLineChars="200"/>
        <w:rPr>
          <w:rFonts w:ascii="宋体" w:hAnsi="宋体" w:cs="宋体"/>
          <w:kern w:val="0"/>
          <w:sz w:val="28"/>
          <w:szCs w:val="28"/>
        </w:rPr>
      </w:pPr>
      <w:r>
        <w:rPr>
          <w:rFonts w:hint="eastAsia" w:ascii="宋体" w:hAnsi="宋体" w:cs="宋体"/>
          <w:kern w:val="0"/>
          <w:sz w:val="28"/>
          <w:szCs w:val="28"/>
        </w:rPr>
        <w:t>2、如有其他问题，供应商需要在24小时内予以答复。</w:t>
      </w:r>
    </w:p>
    <w:p>
      <w:pPr>
        <w:snapToGrid w:val="0"/>
        <w:spacing w:line="360" w:lineRule="auto"/>
        <w:ind w:firstLine="562" w:firstLineChars="200"/>
        <w:outlineLvl w:val="0"/>
        <w:rPr>
          <w:rFonts w:ascii="宋体" w:hAnsi="宋体" w:cs="宋体"/>
          <w:b/>
          <w:sz w:val="28"/>
          <w:szCs w:val="28"/>
        </w:rPr>
      </w:pPr>
      <w:bookmarkStart w:id="34" w:name="_Toc10454"/>
      <w:bookmarkStart w:id="35" w:name="_Toc4345"/>
      <w:r>
        <w:rPr>
          <w:rFonts w:hint="eastAsia" w:ascii="宋体" w:hAnsi="宋体" w:cs="宋体"/>
          <w:b/>
          <w:sz w:val="28"/>
          <w:szCs w:val="28"/>
        </w:rPr>
        <w:t>八、违约责任</w:t>
      </w:r>
      <w:bookmarkEnd w:id="34"/>
      <w:bookmarkEnd w:id="35"/>
    </w:p>
    <w:p>
      <w:pPr>
        <w:autoSpaceDN w:val="0"/>
        <w:spacing w:line="360" w:lineRule="auto"/>
        <w:ind w:firstLine="560"/>
        <w:rPr>
          <w:rFonts w:ascii="宋体" w:hAnsi="宋体" w:cs="宋体"/>
          <w:kern w:val="0"/>
          <w:sz w:val="28"/>
          <w:szCs w:val="28"/>
        </w:rPr>
      </w:pPr>
      <w:r>
        <w:rPr>
          <w:rFonts w:hint="eastAsia" w:ascii="宋体" w:hAnsi="宋体" w:cs="宋体"/>
          <w:kern w:val="0"/>
          <w:sz w:val="28"/>
          <w:szCs w:val="28"/>
        </w:rPr>
        <w:t>1、除不可抗力原因外，乙方没有按照合同规定的时间提供货物的，甲方可要求乙方支付违约金。每推迟一天按合同金额的3‰支付违约金，该违约金累计不超过合同金额的10%。</w:t>
      </w:r>
    </w:p>
    <w:p>
      <w:pPr>
        <w:autoSpaceDN w:val="0"/>
        <w:spacing w:line="360" w:lineRule="auto"/>
        <w:ind w:firstLine="560"/>
        <w:rPr>
          <w:rFonts w:ascii="宋体" w:hAnsi="宋体" w:cs="宋体"/>
          <w:kern w:val="0"/>
          <w:sz w:val="28"/>
          <w:szCs w:val="28"/>
        </w:rPr>
      </w:pPr>
      <w:r>
        <w:rPr>
          <w:rFonts w:hint="eastAsia" w:ascii="宋体" w:hAnsi="宋体" w:cs="宋体"/>
          <w:kern w:val="0"/>
          <w:sz w:val="28"/>
          <w:szCs w:val="28"/>
        </w:rPr>
        <w:t>2、乙方提供的货物如侵犯了第三方合法权益而引发的任何纠纷或者诉讼，均由乙方负责交涉并承担全部责任。</w:t>
      </w:r>
    </w:p>
    <w:p>
      <w:pPr>
        <w:autoSpaceDN w:val="0"/>
        <w:spacing w:line="360" w:lineRule="auto"/>
        <w:ind w:firstLine="560"/>
        <w:rPr>
          <w:rFonts w:hint="eastAsia" w:ascii="宋体" w:hAnsi="宋体" w:cs="宋体"/>
          <w:kern w:val="0"/>
          <w:sz w:val="28"/>
          <w:szCs w:val="28"/>
        </w:rPr>
      </w:pPr>
      <w:r>
        <w:rPr>
          <w:rFonts w:hint="eastAsia" w:ascii="宋体" w:hAnsi="宋体" w:cs="宋体"/>
          <w:kern w:val="0"/>
          <w:sz w:val="28"/>
          <w:szCs w:val="28"/>
        </w:rPr>
        <w:t>3、甲方延期付款的，每天向乙方偿付延期款额3‰滞纳金，但滞纳金累计不得超过延期款额的5%。</w:t>
      </w:r>
    </w:p>
    <w:p>
      <w:pPr>
        <w:pStyle w:val="2"/>
        <w:ind w:firstLine="560" w:firstLineChars="200"/>
        <w:rPr>
          <w:rFonts w:hint="default" w:eastAsia="宋体"/>
          <w:lang w:val="en-US" w:eastAsia="zh-CN"/>
        </w:rPr>
      </w:pPr>
      <w:r>
        <w:rPr>
          <w:rFonts w:hint="eastAsia" w:ascii="宋体" w:hAnsi="宋体" w:cs="宋体"/>
          <w:kern w:val="0"/>
          <w:sz w:val="28"/>
          <w:szCs w:val="28"/>
          <w:lang w:val="en-US" w:eastAsia="zh-CN"/>
        </w:rPr>
        <w:t>4、</w:t>
      </w:r>
      <w:r>
        <w:rPr>
          <w:rFonts w:hint="eastAsia" w:ascii="宋体" w:hAnsi="宋体" w:cs="宋体"/>
          <w:kern w:val="0"/>
          <w:sz w:val="28"/>
          <w:szCs w:val="28"/>
        </w:rPr>
        <w:t>如违约方给守约方造成的损失的，还应赔偿守约方的直接损失及律师费、诉讼费、保全费等间接损失。</w:t>
      </w:r>
    </w:p>
    <w:p>
      <w:pPr>
        <w:snapToGrid w:val="0"/>
        <w:spacing w:line="360" w:lineRule="auto"/>
        <w:ind w:firstLine="562" w:firstLineChars="200"/>
        <w:outlineLvl w:val="0"/>
        <w:rPr>
          <w:rFonts w:ascii="宋体" w:hAnsi="宋体" w:cs="宋体"/>
          <w:b/>
          <w:sz w:val="28"/>
          <w:szCs w:val="28"/>
        </w:rPr>
      </w:pPr>
      <w:bookmarkStart w:id="36" w:name="_Toc6776"/>
      <w:bookmarkStart w:id="37" w:name="_Toc13977"/>
      <w:r>
        <w:rPr>
          <w:rFonts w:hint="eastAsia" w:ascii="宋体" w:hAnsi="宋体" w:cs="宋体"/>
          <w:b/>
          <w:sz w:val="28"/>
          <w:szCs w:val="28"/>
        </w:rPr>
        <w:t>九、不可抗力事件处理</w:t>
      </w:r>
      <w:bookmarkEnd w:id="36"/>
      <w:bookmarkEnd w:id="37"/>
    </w:p>
    <w:p>
      <w:pPr>
        <w:snapToGrid w:val="0"/>
        <w:spacing w:line="360" w:lineRule="auto"/>
        <w:ind w:firstLine="560" w:firstLineChars="200"/>
        <w:rPr>
          <w:rFonts w:ascii="宋体" w:hAnsi="宋体" w:cs="宋体"/>
          <w:kern w:val="0"/>
          <w:sz w:val="28"/>
          <w:szCs w:val="28"/>
        </w:rPr>
      </w:pPr>
      <w:r>
        <w:rPr>
          <w:rFonts w:hint="eastAsia" w:ascii="宋体" w:hAnsi="宋体" w:cs="宋体"/>
          <w:kern w:val="0"/>
          <w:sz w:val="28"/>
          <w:szCs w:val="28"/>
        </w:rPr>
        <w:t>1、在合同有效期内，任何一方因不可抗力事件导致不能履行合同，则合同履行期可延长，其延长期与不可抗力影响期相同。</w:t>
      </w:r>
    </w:p>
    <w:p>
      <w:pPr>
        <w:snapToGrid w:val="0"/>
        <w:spacing w:line="360" w:lineRule="auto"/>
        <w:ind w:firstLine="560" w:firstLineChars="200"/>
        <w:rPr>
          <w:rFonts w:ascii="宋体" w:hAnsi="宋体" w:cs="宋体"/>
          <w:kern w:val="0"/>
          <w:sz w:val="28"/>
          <w:szCs w:val="28"/>
        </w:rPr>
      </w:pPr>
      <w:r>
        <w:rPr>
          <w:rFonts w:hint="eastAsia" w:ascii="宋体" w:hAnsi="宋体" w:cs="宋体"/>
          <w:kern w:val="0"/>
          <w:sz w:val="28"/>
          <w:szCs w:val="28"/>
        </w:rPr>
        <w:t>2、不可抗力事件发生后，应立即通知对方，并寄送有关权威机构出具的证明。</w:t>
      </w:r>
    </w:p>
    <w:p>
      <w:pPr>
        <w:snapToGrid w:val="0"/>
        <w:spacing w:line="360" w:lineRule="auto"/>
        <w:ind w:firstLine="560" w:firstLineChars="200"/>
        <w:rPr>
          <w:rFonts w:ascii="宋体" w:hAnsi="宋体" w:cs="宋体"/>
          <w:kern w:val="0"/>
          <w:sz w:val="28"/>
          <w:szCs w:val="28"/>
        </w:rPr>
      </w:pPr>
      <w:r>
        <w:rPr>
          <w:rFonts w:hint="eastAsia" w:ascii="宋体" w:hAnsi="宋体" w:cs="宋体"/>
          <w:kern w:val="0"/>
          <w:sz w:val="28"/>
          <w:szCs w:val="28"/>
        </w:rPr>
        <w:t>3、不可抗力事件延续一百二十天以上，双方应通过友好协商，确定是否继续履行合同。</w:t>
      </w:r>
    </w:p>
    <w:p>
      <w:pPr>
        <w:pStyle w:val="72"/>
        <w:shd w:val="clear" w:color="auto" w:fill="FFFFFF"/>
        <w:adjustRightInd w:val="0"/>
        <w:snapToGrid w:val="0"/>
        <w:spacing w:before="0" w:beforeAutospacing="0" w:after="0" w:afterAutospacing="0" w:line="360" w:lineRule="auto"/>
        <w:ind w:firstLine="422" w:firstLineChars="150"/>
        <w:outlineLvl w:val="0"/>
        <w:rPr>
          <w:sz w:val="28"/>
          <w:szCs w:val="28"/>
        </w:rPr>
      </w:pPr>
      <w:bookmarkStart w:id="38" w:name="_Toc28397"/>
      <w:bookmarkStart w:id="39" w:name="_Toc23137"/>
      <w:r>
        <w:rPr>
          <w:rFonts w:hint="eastAsia"/>
          <w:b/>
          <w:sz w:val="28"/>
          <w:szCs w:val="28"/>
        </w:rPr>
        <w:t>十</w:t>
      </w:r>
      <w:r>
        <w:rPr>
          <w:rFonts w:hint="eastAsia"/>
          <w:b/>
          <w:kern w:val="2"/>
          <w:sz w:val="28"/>
          <w:szCs w:val="28"/>
        </w:rPr>
        <w:t>、争议解决方式</w:t>
      </w:r>
      <w:bookmarkEnd w:id="38"/>
      <w:bookmarkEnd w:id="39"/>
    </w:p>
    <w:p>
      <w:pPr>
        <w:autoSpaceDE w:val="0"/>
        <w:autoSpaceDN w:val="0"/>
        <w:adjustRightInd w:val="0"/>
        <w:spacing w:line="360" w:lineRule="auto"/>
        <w:ind w:firstLine="420" w:firstLineChars="150"/>
        <w:jc w:val="left"/>
        <w:rPr>
          <w:rFonts w:ascii="宋体" w:hAnsi="宋体" w:cs="宋体"/>
          <w:kern w:val="0"/>
          <w:sz w:val="28"/>
          <w:szCs w:val="28"/>
        </w:rPr>
      </w:pPr>
      <w:r>
        <w:rPr>
          <w:rFonts w:hint="eastAsia" w:ascii="宋体" w:hAnsi="宋体" w:cs="宋体"/>
          <w:kern w:val="0"/>
          <w:sz w:val="28"/>
          <w:szCs w:val="28"/>
        </w:rPr>
        <w:t>1、因质量问题发生争议的，应邀请国家认可的质量检测机构进行鉴定。货物符合标准的，鉴定费由甲方承担；货物不符合标准的，鉴定费由乙方承担。</w:t>
      </w:r>
    </w:p>
    <w:p>
      <w:pPr>
        <w:autoSpaceDE w:val="0"/>
        <w:autoSpaceDN w:val="0"/>
        <w:adjustRightInd w:val="0"/>
        <w:spacing w:line="360" w:lineRule="auto"/>
        <w:ind w:firstLine="420" w:firstLineChars="150"/>
        <w:jc w:val="left"/>
        <w:rPr>
          <w:rFonts w:ascii="宋体" w:hAnsi="宋体" w:cs="宋体"/>
          <w:kern w:val="0"/>
          <w:sz w:val="28"/>
          <w:szCs w:val="28"/>
        </w:rPr>
      </w:pPr>
      <w:r>
        <w:rPr>
          <w:rFonts w:hint="eastAsia" w:ascii="宋体" w:hAnsi="宋体" w:cs="宋体"/>
          <w:kern w:val="0"/>
          <w:sz w:val="28"/>
          <w:szCs w:val="28"/>
        </w:rPr>
        <w:t>2、因履行本合同引起的或者与本合同有关的争议，甲乙双方应首先通过友好协商解决，如果协商不能解决，可向甲方所在地有管辖权的人民法院提起诉讼。</w:t>
      </w:r>
    </w:p>
    <w:p>
      <w:pPr>
        <w:autoSpaceDE w:val="0"/>
        <w:autoSpaceDN w:val="0"/>
        <w:adjustRightInd w:val="0"/>
        <w:spacing w:line="360" w:lineRule="auto"/>
        <w:ind w:firstLine="420" w:firstLineChars="150"/>
        <w:jc w:val="left"/>
        <w:rPr>
          <w:rFonts w:ascii="宋体" w:hAnsi="宋体" w:cs="宋体"/>
          <w:kern w:val="0"/>
          <w:sz w:val="28"/>
          <w:szCs w:val="28"/>
        </w:rPr>
      </w:pPr>
      <w:r>
        <w:rPr>
          <w:rFonts w:hint="eastAsia" w:ascii="宋体" w:hAnsi="宋体" w:cs="宋体"/>
          <w:kern w:val="0"/>
          <w:sz w:val="28"/>
          <w:szCs w:val="28"/>
        </w:rPr>
        <w:t>3、诉讼期间，本合同继续履行。</w:t>
      </w:r>
    </w:p>
    <w:p>
      <w:pPr>
        <w:snapToGrid w:val="0"/>
        <w:spacing w:line="360" w:lineRule="auto"/>
        <w:ind w:firstLine="413" w:firstLineChars="147"/>
        <w:outlineLvl w:val="0"/>
        <w:rPr>
          <w:rFonts w:ascii="宋体" w:hAnsi="宋体" w:cs="宋体"/>
          <w:b/>
          <w:sz w:val="28"/>
          <w:szCs w:val="28"/>
        </w:rPr>
      </w:pPr>
      <w:bookmarkStart w:id="40" w:name="_Toc28488"/>
      <w:bookmarkStart w:id="41" w:name="_Toc25576"/>
      <w:r>
        <w:rPr>
          <w:rFonts w:hint="eastAsia" w:ascii="宋体" w:hAnsi="宋体" w:cs="宋体"/>
          <w:b/>
          <w:sz w:val="28"/>
          <w:szCs w:val="28"/>
        </w:rPr>
        <w:t>十一、合同生效及其他</w:t>
      </w:r>
      <w:bookmarkEnd w:id="40"/>
      <w:bookmarkEnd w:id="41"/>
    </w:p>
    <w:p>
      <w:pPr>
        <w:pStyle w:val="72"/>
        <w:shd w:val="clear" w:color="auto" w:fill="FFFFFF"/>
        <w:adjustRightInd w:val="0"/>
        <w:snapToGrid w:val="0"/>
        <w:spacing w:before="0" w:beforeAutospacing="0" w:after="0" w:afterAutospacing="0" w:line="360" w:lineRule="auto"/>
        <w:ind w:firstLine="560" w:firstLineChars="200"/>
        <w:rPr>
          <w:sz w:val="28"/>
          <w:szCs w:val="28"/>
        </w:rPr>
      </w:pPr>
      <w:r>
        <w:rPr>
          <w:rFonts w:hint="eastAsia"/>
          <w:sz w:val="28"/>
          <w:szCs w:val="28"/>
        </w:rPr>
        <w:t>1.本合同甲方由相关部门领导或负责人签字盖部门公章、乙方由法定代表人或其授权委托人签字盖章后生效。</w:t>
      </w:r>
    </w:p>
    <w:p>
      <w:pPr>
        <w:autoSpaceDE w:val="0"/>
        <w:autoSpaceDN w:val="0"/>
        <w:adjustRightInd w:val="0"/>
        <w:spacing w:line="360" w:lineRule="auto"/>
        <w:ind w:firstLine="560" w:firstLineChars="200"/>
        <w:jc w:val="left"/>
        <w:rPr>
          <w:rFonts w:ascii="宋体" w:hAnsi="宋体" w:cs="宋体"/>
          <w:kern w:val="0"/>
          <w:sz w:val="28"/>
          <w:szCs w:val="28"/>
        </w:rPr>
      </w:pPr>
      <w:r>
        <w:rPr>
          <w:rFonts w:hint="eastAsia" w:ascii="宋体" w:hAnsi="宋体" w:cs="宋体"/>
          <w:kern w:val="0"/>
          <w:sz w:val="28"/>
          <w:szCs w:val="28"/>
        </w:rPr>
        <w:t>2.本合同一式</w:t>
      </w:r>
      <w:r>
        <w:rPr>
          <w:rFonts w:hint="eastAsia" w:ascii="宋体" w:hAnsi="宋体" w:cs="宋体"/>
          <w:kern w:val="0"/>
          <w:sz w:val="28"/>
          <w:szCs w:val="28"/>
          <w:u w:val="single"/>
        </w:rPr>
        <w:t>陆</w:t>
      </w:r>
      <w:r>
        <w:rPr>
          <w:rFonts w:hint="eastAsia" w:ascii="宋体" w:hAnsi="宋体" w:cs="宋体"/>
          <w:kern w:val="0"/>
          <w:sz w:val="28"/>
          <w:szCs w:val="28"/>
        </w:rPr>
        <w:t>份，甲方</w:t>
      </w:r>
      <w:r>
        <w:rPr>
          <w:rFonts w:hint="eastAsia" w:ascii="宋体" w:hAnsi="宋体" w:cs="宋体"/>
          <w:kern w:val="0"/>
          <w:sz w:val="28"/>
          <w:szCs w:val="28"/>
          <w:u w:val="single"/>
        </w:rPr>
        <w:t>肆</w:t>
      </w:r>
      <w:r>
        <w:rPr>
          <w:rFonts w:hint="eastAsia" w:ascii="宋体" w:hAnsi="宋体" w:cs="宋体"/>
          <w:kern w:val="0"/>
          <w:sz w:val="28"/>
          <w:szCs w:val="28"/>
        </w:rPr>
        <w:t>份，乙方</w:t>
      </w:r>
      <w:r>
        <w:rPr>
          <w:rFonts w:hint="eastAsia" w:ascii="宋体" w:hAnsi="宋体" w:cs="宋体"/>
          <w:kern w:val="0"/>
          <w:sz w:val="28"/>
          <w:szCs w:val="28"/>
          <w:u w:val="single"/>
        </w:rPr>
        <w:t>贰</w:t>
      </w:r>
      <w:r>
        <w:rPr>
          <w:rFonts w:hint="eastAsia" w:ascii="宋体" w:hAnsi="宋体" w:cs="宋体"/>
          <w:kern w:val="0"/>
          <w:sz w:val="28"/>
          <w:szCs w:val="28"/>
        </w:rPr>
        <w:t>份，其他未尽事宜双方可协商签订补充协议，与本协议具有同等法律效力。</w:t>
      </w:r>
    </w:p>
    <w:p>
      <w:pPr>
        <w:pStyle w:val="72"/>
        <w:shd w:val="clear" w:color="auto" w:fill="FFFFFF"/>
        <w:snapToGrid w:val="0"/>
        <w:ind w:firstLine="560" w:firstLineChars="200"/>
        <w:rPr>
          <w:sz w:val="28"/>
          <w:szCs w:val="28"/>
        </w:rPr>
      </w:pPr>
      <w:r>
        <w:rPr>
          <w:rFonts w:hint="eastAsia"/>
          <w:sz w:val="28"/>
          <w:szCs w:val="28"/>
        </w:rPr>
        <w:t xml:space="preserve">3.本合同未尽事宜，遵照《中华人民共和国民法典》有关条文执行。 </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16"/>
        <w:gridCol w:w="45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8" w:hRule="atLeast"/>
          <w:jc w:val="center"/>
        </w:trPr>
        <w:tc>
          <w:tcPr>
            <w:tcW w:w="4516" w:type="dxa"/>
            <w:vAlign w:val="center"/>
          </w:tcPr>
          <w:p>
            <w:pPr>
              <w:snapToGrid w:val="0"/>
              <w:spacing w:line="400" w:lineRule="exact"/>
              <w:rPr>
                <w:rFonts w:ascii="宋体" w:hAnsi="宋体" w:cs="宋体"/>
                <w:sz w:val="28"/>
                <w:szCs w:val="28"/>
              </w:rPr>
            </w:pPr>
            <w:r>
              <w:rPr>
                <w:rFonts w:hint="eastAsia" w:ascii="宋体" w:hAnsi="宋体" w:cs="宋体"/>
                <w:sz w:val="28"/>
                <w:szCs w:val="28"/>
              </w:rPr>
              <w:t xml:space="preserve">甲方（章）           </w:t>
            </w:r>
          </w:p>
          <w:p>
            <w:pPr>
              <w:snapToGrid w:val="0"/>
              <w:spacing w:line="400" w:lineRule="exact"/>
              <w:rPr>
                <w:rFonts w:ascii="宋体" w:hAnsi="宋体" w:cs="宋体"/>
                <w:sz w:val="28"/>
                <w:szCs w:val="28"/>
              </w:rPr>
            </w:pPr>
          </w:p>
          <w:p>
            <w:pPr>
              <w:snapToGrid w:val="0"/>
              <w:spacing w:line="400" w:lineRule="exact"/>
              <w:ind w:firstLine="1260" w:firstLineChars="450"/>
              <w:jc w:val="right"/>
              <w:rPr>
                <w:rFonts w:ascii="宋体" w:hAnsi="宋体" w:cs="宋体"/>
                <w:sz w:val="28"/>
                <w:szCs w:val="28"/>
              </w:rPr>
            </w:pPr>
            <w:r>
              <w:rPr>
                <w:rFonts w:hint="eastAsia" w:ascii="宋体" w:hAnsi="宋体" w:cs="宋体"/>
                <w:sz w:val="28"/>
                <w:szCs w:val="28"/>
              </w:rPr>
              <w:t>年   月   日</w:t>
            </w:r>
          </w:p>
        </w:tc>
        <w:tc>
          <w:tcPr>
            <w:tcW w:w="4517" w:type="dxa"/>
            <w:vAlign w:val="center"/>
          </w:tcPr>
          <w:p>
            <w:pPr>
              <w:snapToGrid w:val="0"/>
              <w:spacing w:line="400" w:lineRule="exact"/>
              <w:rPr>
                <w:rFonts w:ascii="宋体" w:hAnsi="宋体" w:cs="宋体"/>
                <w:sz w:val="28"/>
                <w:szCs w:val="28"/>
              </w:rPr>
            </w:pPr>
            <w:r>
              <w:rPr>
                <w:rFonts w:hint="eastAsia" w:ascii="宋体" w:hAnsi="宋体" w:cs="宋体"/>
                <w:sz w:val="28"/>
                <w:szCs w:val="28"/>
              </w:rPr>
              <w:t xml:space="preserve">乙方（章）              </w:t>
            </w:r>
          </w:p>
          <w:p>
            <w:pPr>
              <w:snapToGrid w:val="0"/>
              <w:spacing w:line="400" w:lineRule="exact"/>
              <w:rPr>
                <w:rFonts w:ascii="宋体" w:hAnsi="宋体" w:cs="宋体"/>
                <w:sz w:val="28"/>
                <w:szCs w:val="28"/>
              </w:rPr>
            </w:pPr>
          </w:p>
          <w:p>
            <w:pPr>
              <w:snapToGrid w:val="0"/>
              <w:spacing w:line="400" w:lineRule="exact"/>
              <w:jc w:val="right"/>
              <w:rPr>
                <w:rFonts w:ascii="宋体" w:hAnsi="宋体" w:cs="宋体"/>
                <w:sz w:val="28"/>
                <w:szCs w:val="28"/>
              </w:rPr>
            </w:pPr>
            <w:r>
              <w:rPr>
                <w:rFonts w:hint="eastAsia" w:ascii="宋体" w:hAnsi="宋体" w:cs="宋体"/>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9" w:hRule="atLeast"/>
          <w:jc w:val="center"/>
        </w:trPr>
        <w:tc>
          <w:tcPr>
            <w:tcW w:w="4516" w:type="dxa"/>
            <w:vAlign w:val="center"/>
          </w:tcPr>
          <w:p>
            <w:pPr>
              <w:snapToGrid w:val="0"/>
              <w:spacing w:line="400" w:lineRule="exact"/>
              <w:rPr>
                <w:rFonts w:ascii="宋体" w:hAnsi="宋体" w:cs="宋体"/>
                <w:sz w:val="28"/>
                <w:szCs w:val="28"/>
              </w:rPr>
            </w:pPr>
            <w:r>
              <w:rPr>
                <w:rFonts w:hint="eastAsia" w:ascii="宋体" w:hAnsi="宋体" w:cs="宋体"/>
                <w:sz w:val="28"/>
                <w:szCs w:val="28"/>
              </w:rPr>
              <w:t>单位地址：</w:t>
            </w:r>
          </w:p>
        </w:tc>
        <w:tc>
          <w:tcPr>
            <w:tcW w:w="4517" w:type="dxa"/>
            <w:vAlign w:val="center"/>
          </w:tcPr>
          <w:p>
            <w:pPr>
              <w:snapToGrid w:val="0"/>
              <w:spacing w:line="400" w:lineRule="exact"/>
              <w:rPr>
                <w:rFonts w:ascii="宋体" w:hAnsi="宋体" w:cs="宋体"/>
                <w:sz w:val="28"/>
                <w:szCs w:val="28"/>
              </w:rPr>
            </w:pPr>
            <w:r>
              <w:rPr>
                <w:rFonts w:hint="eastAsia" w:ascii="宋体" w:hAnsi="宋体" w:cs="宋体"/>
                <w:sz w:val="28"/>
                <w:szCs w:val="28"/>
              </w:rPr>
              <w:t>单位地址：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jc w:val="center"/>
        </w:trPr>
        <w:tc>
          <w:tcPr>
            <w:tcW w:w="4516" w:type="dxa"/>
            <w:vAlign w:val="center"/>
          </w:tcPr>
          <w:p>
            <w:pPr>
              <w:snapToGrid w:val="0"/>
              <w:spacing w:line="400" w:lineRule="exact"/>
              <w:rPr>
                <w:rFonts w:ascii="宋体" w:hAnsi="宋体" w:cs="宋体"/>
                <w:sz w:val="28"/>
                <w:szCs w:val="28"/>
              </w:rPr>
            </w:pPr>
            <w:r>
              <w:rPr>
                <w:rFonts w:hint="eastAsia" w:ascii="宋体" w:hAnsi="宋体" w:cs="宋体"/>
                <w:sz w:val="28"/>
                <w:szCs w:val="28"/>
              </w:rPr>
              <w:t>法定代表人：</w:t>
            </w:r>
          </w:p>
        </w:tc>
        <w:tc>
          <w:tcPr>
            <w:tcW w:w="4517" w:type="dxa"/>
            <w:vAlign w:val="center"/>
          </w:tcPr>
          <w:p>
            <w:pPr>
              <w:snapToGrid w:val="0"/>
              <w:spacing w:line="400" w:lineRule="exact"/>
              <w:rPr>
                <w:rFonts w:ascii="宋体" w:hAnsi="宋体" w:cs="宋体"/>
                <w:sz w:val="28"/>
                <w:szCs w:val="28"/>
              </w:rPr>
            </w:pPr>
            <w:r>
              <w:rPr>
                <w:rFonts w:hint="eastAsia" w:ascii="宋体" w:hAnsi="宋体" w:cs="宋体"/>
                <w:sz w:val="28"/>
                <w:szCs w:val="28"/>
              </w:rPr>
              <w:t>法定代表人：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atLeast"/>
          <w:jc w:val="center"/>
        </w:trPr>
        <w:tc>
          <w:tcPr>
            <w:tcW w:w="4516" w:type="dxa"/>
            <w:vAlign w:val="center"/>
          </w:tcPr>
          <w:p>
            <w:pPr>
              <w:snapToGrid w:val="0"/>
              <w:spacing w:line="400" w:lineRule="exact"/>
              <w:rPr>
                <w:rFonts w:ascii="宋体" w:hAnsi="宋体" w:cs="宋体"/>
                <w:sz w:val="28"/>
                <w:szCs w:val="28"/>
              </w:rPr>
            </w:pPr>
            <w:r>
              <w:rPr>
                <w:rFonts w:hint="eastAsia" w:ascii="宋体" w:hAnsi="宋体" w:cs="宋体"/>
                <w:sz w:val="28"/>
                <w:szCs w:val="28"/>
              </w:rPr>
              <w:t>委托代理人：</w:t>
            </w:r>
          </w:p>
        </w:tc>
        <w:tc>
          <w:tcPr>
            <w:tcW w:w="4517" w:type="dxa"/>
            <w:vAlign w:val="center"/>
          </w:tcPr>
          <w:p>
            <w:pPr>
              <w:snapToGrid w:val="0"/>
              <w:spacing w:line="400" w:lineRule="exact"/>
              <w:rPr>
                <w:rFonts w:ascii="宋体" w:hAnsi="宋体" w:cs="宋体"/>
                <w:sz w:val="28"/>
                <w:szCs w:val="28"/>
              </w:rPr>
            </w:pPr>
            <w:r>
              <w:rPr>
                <w:rFonts w:hint="eastAsia" w:ascii="宋体" w:hAnsi="宋体" w:cs="宋体"/>
                <w:sz w:val="28"/>
                <w:szCs w:val="28"/>
              </w:rPr>
              <w:t>委托代理人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jc w:val="center"/>
        </w:trPr>
        <w:tc>
          <w:tcPr>
            <w:tcW w:w="4516" w:type="dxa"/>
            <w:vAlign w:val="center"/>
          </w:tcPr>
          <w:p>
            <w:pPr>
              <w:snapToGrid w:val="0"/>
              <w:spacing w:line="400" w:lineRule="exact"/>
              <w:rPr>
                <w:rFonts w:ascii="宋体" w:hAnsi="宋体" w:cs="宋体"/>
                <w:sz w:val="28"/>
                <w:szCs w:val="28"/>
              </w:rPr>
            </w:pPr>
            <w:r>
              <w:rPr>
                <w:rFonts w:hint="eastAsia" w:ascii="宋体" w:hAnsi="宋体" w:cs="宋体"/>
                <w:sz w:val="28"/>
                <w:szCs w:val="28"/>
              </w:rPr>
              <w:t>电话：</w:t>
            </w:r>
          </w:p>
        </w:tc>
        <w:tc>
          <w:tcPr>
            <w:tcW w:w="4517" w:type="dxa"/>
            <w:vAlign w:val="center"/>
          </w:tcPr>
          <w:p>
            <w:pPr>
              <w:snapToGrid w:val="0"/>
              <w:spacing w:line="400" w:lineRule="exact"/>
              <w:rPr>
                <w:rFonts w:ascii="宋体" w:hAnsi="宋体" w:cs="宋体"/>
                <w:sz w:val="28"/>
                <w:szCs w:val="28"/>
              </w:rPr>
            </w:pPr>
            <w:r>
              <w:rPr>
                <w:rFonts w:hint="eastAsia" w:ascii="宋体" w:hAnsi="宋体" w:cs="宋体"/>
                <w:sz w:val="28"/>
                <w:szCs w:val="28"/>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jc w:val="center"/>
        </w:trPr>
        <w:tc>
          <w:tcPr>
            <w:tcW w:w="4516" w:type="dxa"/>
            <w:vAlign w:val="center"/>
          </w:tcPr>
          <w:p>
            <w:pPr>
              <w:snapToGrid w:val="0"/>
              <w:spacing w:line="400" w:lineRule="exact"/>
              <w:rPr>
                <w:rFonts w:ascii="宋体" w:hAnsi="宋体" w:cs="宋体"/>
                <w:sz w:val="28"/>
                <w:szCs w:val="28"/>
              </w:rPr>
            </w:pPr>
            <w:r>
              <w:rPr>
                <w:rFonts w:hint="eastAsia" w:ascii="宋体" w:hAnsi="宋体" w:cs="宋体"/>
                <w:sz w:val="28"/>
                <w:szCs w:val="28"/>
              </w:rPr>
              <w:t>开户银行：</w:t>
            </w:r>
          </w:p>
        </w:tc>
        <w:tc>
          <w:tcPr>
            <w:tcW w:w="4517" w:type="dxa"/>
            <w:vAlign w:val="center"/>
          </w:tcPr>
          <w:p>
            <w:pPr>
              <w:snapToGrid w:val="0"/>
              <w:spacing w:line="400" w:lineRule="exact"/>
              <w:rPr>
                <w:rFonts w:ascii="宋体" w:hAnsi="宋体" w:cs="宋体"/>
                <w:sz w:val="28"/>
                <w:szCs w:val="28"/>
              </w:rPr>
            </w:pPr>
            <w:r>
              <w:rPr>
                <w:rFonts w:hint="eastAsia" w:ascii="宋体" w:hAnsi="宋体" w:cs="宋体"/>
                <w:sz w:val="28"/>
                <w:szCs w:val="28"/>
              </w:rPr>
              <w:t>开户银行：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7" w:hRule="atLeast"/>
          <w:jc w:val="center"/>
        </w:trPr>
        <w:tc>
          <w:tcPr>
            <w:tcW w:w="4516" w:type="dxa"/>
            <w:vAlign w:val="center"/>
          </w:tcPr>
          <w:p>
            <w:pPr>
              <w:snapToGrid w:val="0"/>
              <w:spacing w:line="400" w:lineRule="exact"/>
              <w:rPr>
                <w:rFonts w:ascii="宋体" w:hAnsi="宋体" w:cs="宋体"/>
                <w:sz w:val="28"/>
                <w:szCs w:val="28"/>
              </w:rPr>
            </w:pPr>
            <w:r>
              <w:rPr>
                <w:rFonts w:hint="eastAsia" w:ascii="宋体" w:hAnsi="宋体" w:cs="宋体"/>
                <w:sz w:val="28"/>
                <w:szCs w:val="28"/>
              </w:rPr>
              <w:t>账号：</w:t>
            </w:r>
          </w:p>
        </w:tc>
        <w:tc>
          <w:tcPr>
            <w:tcW w:w="4517" w:type="dxa"/>
            <w:vAlign w:val="center"/>
          </w:tcPr>
          <w:p>
            <w:pPr>
              <w:snapToGrid w:val="0"/>
              <w:spacing w:line="400" w:lineRule="exact"/>
              <w:rPr>
                <w:rFonts w:ascii="宋体" w:hAnsi="宋体" w:cs="宋体"/>
                <w:sz w:val="28"/>
                <w:szCs w:val="28"/>
              </w:rPr>
            </w:pPr>
            <w:r>
              <w:rPr>
                <w:rFonts w:hint="eastAsia" w:ascii="宋体" w:hAnsi="宋体" w:cs="宋体"/>
                <w:sz w:val="28"/>
                <w:szCs w:val="28"/>
              </w:rPr>
              <w:t>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8" w:hRule="atLeast"/>
          <w:jc w:val="center"/>
        </w:trPr>
        <w:tc>
          <w:tcPr>
            <w:tcW w:w="4516" w:type="dxa"/>
            <w:vAlign w:val="center"/>
          </w:tcPr>
          <w:p>
            <w:pPr>
              <w:snapToGrid w:val="0"/>
              <w:spacing w:line="400" w:lineRule="exact"/>
              <w:rPr>
                <w:rFonts w:ascii="宋体" w:hAnsi="宋体" w:cs="宋体"/>
                <w:sz w:val="28"/>
                <w:szCs w:val="28"/>
              </w:rPr>
            </w:pPr>
            <w:r>
              <w:rPr>
                <w:rFonts w:hint="eastAsia" w:ascii="宋体" w:hAnsi="宋体" w:cs="宋体"/>
                <w:sz w:val="28"/>
                <w:szCs w:val="28"/>
              </w:rPr>
              <w:t>邮政编码：</w:t>
            </w:r>
          </w:p>
        </w:tc>
        <w:tc>
          <w:tcPr>
            <w:tcW w:w="4517" w:type="dxa"/>
            <w:vAlign w:val="center"/>
          </w:tcPr>
          <w:p>
            <w:pPr>
              <w:snapToGrid w:val="0"/>
              <w:spacing w:line="400" w:lineRule="exact"/>
              <w:rPr>
                <w:rFonts w:ascii="宋体" w:hAnsi="宋体" w:cs="宋体"/>
                <w:sz w:val="28"/>
                <w:szCs w:val="28"/>
              </w:rPr>
            </w:pPr>
            <w:r>
              <w:rPr>
                <w:rFonts w:hint="eastAsia" w:ascii="宋体" w:hAnsi="宋体" w:cs="宋体"/>
                <w:sz w:val="28"/>
                <w:szCs w:val="28"/>
              </w:rPr>
              <w:t>邮政编码：</w:t>
            </w:r>
          </w:p>
        </w:tc>
      </w:tr>
    </w:tbl>
    <w:p>
      <w:pPr>
        <w:spacing w:line="360" w:lineRule="exact"/>
        <w:ind w:right="960"/>
        <w:jc w:val="center"/>
        <w:rPr>
          <w:rFonts w:ascii="宋体" w:hAnsi="宋体" w:cs="宋体"/>
          <w:b/>
          <w:sz w:val="32"/>
          <w:szCs w:val="32"/>
        </w:rPr>
      </w:pP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仿宋简体">
    <w:altName w:val="宋体"/>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_x0000_s2050" o:spid="_x0000_s2050"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13"/>
                </w:pPr>
                <w:r>
                  <w:fldChar w:fldCharType="begin"/>
                </w:r>
                <w:r>
                  <w:instrText xml:space="preserve"> PAGE  \* MERGEFORMAT </w:instrText>
                </w:r>
                <w:r>
                  <w:fldChar w:fldCharType="separate"/>
                </w:r>
                <w:r>
                  <w:t>4</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12A45ED"/>
    <w:multiLevelType w:val="multilevel"/>
    <w:tmpl w:val="012A45ED"/>
    <w:lvl w:ilvl="0" w:tentative="0">
      <w:start w:val="1"/>
      <w:numFmt w:val="bullet"/>
      <w:lvlText w:val=""/>
      <w:lvlJc w:val="left"/>
      <w:pPr>
        <w:tabs>
          <w:tab w:val="left" w:pos="720"/>
        </w:tabs>
        <w:ind w:left="720" w:hanging="360"/>
      </w:pPr>
      <w:rPr>
        <w:rFonts w:hint="default" w:ascii="Symbol" w:hAnsi="Symbol"/>
        <w:sz w:val="20"/>
      </w:rPr>
    </w:lvl>
    <w:lvl w:ilvl="1" w:tentative="0">
      <w:start w:val="1"/>
      <w:numFmt w:val="decimal"/>
      <w:lvlText w:val="%2、"/>
      <w:lvlJc w:val="left"/>
      <w:pPr>
        <w:tabs>
          <w:tab w:val="left" w:pos="1440"/>
        </w:tabs>
        <w:ind w:left="1440" w:hanging="360"/>
      </w:pPr>
      <w:rPr>
        <w:rFonts w:hint="default"/>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pStyle w:val="6"/>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1">
    <w:nsid w:val="0308998F"/>
    <w:multiLevelType w:val="singleLevel"/>
    <w:tmpl w:val="0308998F"/>
    <w:lvl w:ilvl="0" w:tentative="0">
      <w:start w:val="2"/>
      <w:numFmt w:val="chineseCounting"/>
      <w:suff w:val="space"/>
      <w:lvlText w:val="第%1章"/>
      <w:lvlJc w:val="left"/>
      <w:rPr>
        <w:rFonts w:hint="eastAsia"/>
      </w:rPr>
    </w:lvl>
  </w:abstractNum>
  <w:abstractNum w:abstractNumId="2">
    <w:nsid w:val="0E742B6A"/>
    <w:multiLevelType w:val="multilevel"/>
    <w:tmpl w:val="0E742B6A"/>
    <w:lvl w:ilvl="0" w:tentative="0">
      <w:start w:val="1"/>
      <w:numFmt w:val="japaneseCounting"/>
      <w:lvlText w:val="%1、"/>
      <w:lvlJc w:val="left"/>
      <w:pPr>
        <w:ind w:left="1363" w:hanging="720"/>
      </w:pPr>
      <w:rPr>
        <w:rFonts w:hint="default"/>
      </w:rPr>
    </w:lvl>
    <w:lvl w:ilvl="1" w:tentative="0">
      <w:start w:val="1"/>
      <w:numFmt w:val="lowerLetter"/>
      <w:lvlText w:val="%2)"/>
      <w:lvlJc w:val="left"/>
      <w:pPr>
        <w:ind w:left="1483" w:hanging="420"/>
      </w:pPr>
    </w:lvl>
    <w:lvl w:ilvl="2" w:tentative="0">
      <w:start w:val="1"/>
      <w:numFmt w:val="lowerRoman"/>
      <w:lvlText w:val="%3."/>
      <w:lvlJc w:val="right"/>
      <w:pPr>
        <w:ind w:left="1903" w:hanging="420"/>
      </w:pPr>
    </w:lvl>
    <w:lvl w:ilvl="3" w:tentative="0">
      <w:start w:val="1"/>
      <w:numFmt w:val="decimal"/>
      <w:lvlText w:val="%4."/>
      <w:lvlJc w:val="left"/>
      <w:pPr>
        <w:ind w:left="2323" w:hanging="420"/>
      </w:pPr>
    </w:lvl>
    <w:lvl w:ilvl="4" w:tentative="0">
      <w:start w:val="1"/>
      <w:numFmt w:val="lowerLetter"/>
      <w:lvlText w:val="%5)"/>
      <w:lvlJc w:val="left"/>
      <w:pPr>
        <w:ind w:left="2743" w:hanging="420"/>
      </w:pPr>
    </w:lvl>
    <w:lvl w:ilvl="5" w:tentative="0">
      <w:start w:val="1"/>
      <w:numFmt w:val="lowerRoman"/>
      <w:lvlText w:val="%6."/>
      <w:lvlJc w:val="right"/>
      <w:pPr>
        <w:ind w:left="3163" w:hanging="420"/>
      </w:pPr>
    </w:lvl>
    <w:lvl w:ilvl="6" w:tentative="0">
      <w:start w:val="1"/>
      <w:numFmt w:val="decimal"/>
      <w:lvlText w:val="%7."/>
      <w:lvlJc w:val="left"/>
      <w:pPr>
        <w:ind w:left="3583" w:hanging="420"/>
      </w:pPr>
    </w:lvl>
    <w:lvl w:ilvl="7" w:tentative="0">
      <w:start w:val="1"/>
      <w:numFmt w:val="lowerLetter"/>
      <w:lvlText w:val="%8)"/>
      <w:lvlJc w:val="left"/>
      <w:pPr>
        <w:ind w:left="4003" w:hanging="420"/>
      </w:pPr>
    </w:lvl>
    <w:lvl w:ilvl="8" w:tentative="0">
      <w:start w:val="1"/>
      <w:numFmt w:val="lowerRoman"/>
      <w:lvlText w:val="%9."/>
      <w:lvlJc w:val="right"/>
      <w:pPr>
        <w:ind w:left="4423" w:hanging="420"/>
      </w:pPr>
    </w:lvl>
  </w:abstractNum>
  <w:abstractNum w:abstractNumId="3">
    <w:nsid w:val="25B56C03"/>
    <w:multiLevelType w:val="singleLevel"/>
    <w:tmpl w:val="25B56C03"/>
    <w:lvl w:ilvl="0" w:tentative="0">
      <w:start w:val="2"/>
      <w:numFmt w:val="decimal"/>
      <w:suff w:val="nothing"/>
      <w:lvlText w:val="%1、"/>
      <w:lvlJc w:val="left"/>
      <w:pPr>
        <w:ind w:left="420" w:firstLine="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5"/>
  <w:bordersDoNotSurroundHeader w:val="1"/>
  <w:bordersDoNotSurroundFooter w:val="1"/>
  <w:trackRevisions w:val="1"/>
  <w:documentProtection w:enforcement="0"/>
  <w:defaultTabStop w:val="419"/>
  <w:drawingGridHorizontalSpacing w:val="105"/>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TliOGRjY2EwZmE0ZTQwNWNiNTJhYmVjM2VkYzhkMzMifQ=="/>
  </w:docVars>
  <w:rsids>
    <w:rsidRoot w:val="0087717D"/>
    <w:rsid w:val="00004048"/>
    <w:rsid w:val="00005022"/>
    <w:rsid w:val="00014713"/>
    <w:rsid w:val="000229F0"/>
    <w:rsid w:val="00030618"/>
    <w:rsid w:val="00042EDC"/>
    <w:rsid w:val="00051EF0"/>
    <w:rsid w:val="00066809"/>
    <w:rsid w:val="00076975"/>
    <w:rsid w:val="00083B1A"/>
    <w:rsid w:val="000909C5"/>
    <w:rsid w:val="00090E04"/>
    <w:rsid w:val="000A1481"/>
    <w:rsid w:val="000A2FC3"/>
    <w:rsid w:val="000B1FE7"/>
    <w:rsid w:val="000B2BA4"/>
    <w:rsid w:val="000E21C9"/>
    <w:rsid w:val="000E53BA"/>
    <w:rsid w:val="000F1A36"/>
    <w:rsid w:val="000F2412"/>
    <w:rsid w:val="0010695A"/>
    <w:rsid w:val="00106C7F"/>
    <w:rsid w:val="001161A5"/>
    <w:rsid w:val="001317C9"/>
    <w:rsid w:val="00131DBE"/>
    <w:rsid w:val="0013541B"/>
    <w:rsid w:val="0013725C"/>
    <w:rsid w:val="00140119"/>
    <w:rsid w:val="001410B2"/>
    <w:rsid w:val="001475EE"/>
    <w:rsid w:val="00150714"/>
    <w:rsid w:val="0015570B"/>
    <w:rsid w:val="001600EA"/>
    <w:rsid w:val="0017173E"/>
    <w:rsid w:val="0017586F"/>
    <w:rsid w:val="001800B9"/>
    <w:rsid w:val="001813DF"/>
    <w:rsid w:val="001873F4"/>
    <w:rsid w:val="00187949"/>
    <w:rsid w:val="00192768"/>
    <w:rsid w:val="001A09DF"/>
    <w:rsid w:val="001A5F57"/>
    <w:rsid w:val="001A7092"/>
    <w:rsid w:val="001B1BDB"/>
    <w:rsid w:val="001B49AD"/>
    <w:rsid w:val="001B7ED0"/>
    <w:rsid w:val="001D5FB3"/>
    <w:rsid w:val="001F25B4"/>
    <w:rsid w:val="001F40F1"/>
    <w:rsid w:val="001F5A04"/>
    <w:rsid w:val="001F5E5B"/>
    <w:rsid w:val="002058D3"/>
    <w:rsid w:val="00216E6B"/>
    <w:rsid w:val="00226FCD"/>
    <w:rsid w:val="00231D73"/>
    <w:rsid w:val="00250554"/>
    <w:rsid w:val="00262B18"/>
    <w:rsid w:val="002865BB"/>
    <w:rsid w:val="002958AA"/>
    <w:rsid w:val="002A2173"/>
    <w:rsid w:val="002B6420"/>
    <w:rsid w:val="002C2B79"/>
    <w:rsid w:val="002D085C"/>
    <w:rsid w:val="002D0DD2"/>
    <w:rsid w:val="002D169F"/>
    <w:rsid w:val="002E5124"/>
    <w:rsid w:val="002E6DDD"/>
    <w:rsid w:val="002E77F4"/>
    <w:rsid w:val="002F2FAB"/>
    <w:rsid w:val="00303A63"/>
    <w:rsid w:val="0031668E"/>
    <w:rsid w:val="003504BB"/>
    <w:rsid w:val="00353F6C"/>
    <w:rsid w:val="003576A1"/>
    <w:rsid w:val="003639DF"/>
    <w:rsid w:val="00363EB7"/>
    <w:rsid w:val="00366F2F"/>
    <w:rsid w:val="003953A7"/>
    <w:rsid w:val="00396E98"/>
    <w:rsid w:val="00397190"/>
    <w:rsid w:val="003C1FB7"/>
    <w:rsid w:val="003C505D"/>
    <w:rsid w:val="00402252"/>
    <w:rsid w:val="00405818"/>
    <w:rsid w:val="00415D58"/>
    <w:rsid w:val="00416F0C"/>
    <w:rsid w:val="004262EF"/>
    <w:rsid w:val="00434DE1"/>
    <w:rsid w:val="00437AE2"/>
    <w:rsid w:val="00443FE4"/>
    <w:rsid w:val="004511B9"/>
    <w:rsid w:val="00455181"/>
    <w:rsid w:val="004633B9"/>
    <w:rsid w:val="004664A6"/>
    <w:rsid w:val="004715BA"/>
    <w:rsid w:val="004824B0"/>
    <w:rsid w:val="00483368"/>
    <w:rsid w:val="00497DB2"/>
    <w:rsid w:val="004A0AD4"/>
    <w:rsid w:val="004A5DC0"/>
    <w:rsid w:val="004C4041"/>
    <w:rsid w:val="004D2510"/>
    <w:rsid w:val="004D4379"/>
    <w:rsid w:val="004E35BD"/>
    <w:rsid w:val="004E470A"/>
    <w:rsid w:val="004F2344"/>
    <w:rsid w:val="004F43F8"/>
    <w:rsid w:val="00512A42"/>
    <w:rsid w:val="00512DD0"/>
    <w:rsid w:val="0054214C"/>
    <w:rsid w:val="0055535A"/>
    <w:rsid w:val="005631A8"/>
    <w:rsid w:val="00563EE2"/>
    <w:rsid w:val="005758A2"/>
    <w:rsid w:val="005760B1"/>
    <w:rsid w:val="0058513E"/>
    <w:rsid w:val="005A4A41"/>
    <w:rsid w:val="005A56B1"/>
    <w:rsid w:val="005A6C14"/>
    <w:rsid w:val="005C179A"/>
    <w:rsid w:val="005C52A5"/>
    <w:rsid w:val="005C5921"/>
    <w:rsid w:val="005C78CC"/>
    <w:rsid w:val="006033F9"/>
    <w:rsid w:val="006037B5"/>
    <w:rsid w:val="00606935"/>
    <w:rsid w:val="00610F0D"/>
    <w:rsid w:val="0061167A"/>
    <w:rsid w:val="00612E73"/>
    <w:rsid w:val="0063717B"/>
    <w:rsid w:val="00640454"/>
    <w:rsid w:val="006440B7"/>
    <w:rsid w:val="00653622"/>
    <w:rsid w:val="00671BDD"/>
    <w:rsid w:val="00672CD7"/>
    <w:rsid w:val="00690B41"/>
    <w:rsid w:val="006A0A76"/>
    <w:rsid w:val="006B45D5"/>
    <w:rsid w:val="006B66E7"/>
    <w:rsid w:val="006F5487"/>
    <w:rsid w:val="00701CFA"/>
    <w:rsid w:val="00705D71"/>
    <w:rsid w:val="00707065"/>
    <w:rsid w:val="007125A3"/>
    <w:rsid w:val="0071671A"/>
    <w:rsid w:val="00717151"/>
    <w:rsid w:val="00724D9A"/>
    <w:rsid w:val="007560A6"/>
    <w:rsid w:val="00770398"/>
    <w:rsid w:val="00784BD4"/>
    <w:rsid w:val="00790DA2"/>
    <w:rsid w:val="007A4968"/>
    <w:rsid w:val="007A7137"/>
    <w:rsid w:val="007A7214"/>
    <w:rsid w:val="007B126C"/>
    <w:rsid w:val="007C1698"/>
    <w:rsid w:val="007C3016"/>
    <w:rsid w:val="007D01A2"/>
    <w:rsid w:val="007E66F8"/>
    <w:rsid w:val="007F0568"/>
    <w:rsid w:val="007F645A"/>
    <w:rsid w:val="00802DD5"/>
    <w:rsid w:val="00806971"/>
    <w:rsid w:val="00812D4D"/>
    <w:rsid w:val="00836EDF"/>
    <w:rsid w:val="00840985"/>
    <w:rsid w:val="00840A7F"/>
    <w:rsid w:val="00844A81"/>
    <w:rsid w:val="00847576"/>
    <w:rsid w:val="0085046B"/>
    <w:rsid w:val="00851185"/>
    <w:rsid w:val="00853454"/>
    <w:rsid w:val="008651EF"/>
    <w:rsid w:val="00876649"/>
    <w:rsid w:val="0087717D"/>
    <w:rsid w:val="00877F5B"/>
    <w:rsid w:val="0089355D"/>
    <w:rsid w:val="00894657"/>
    <w:rsid w:val="00894E30"/>
    <w:rsid w:val="008A5082"/>
    <w:rsid w:val="008C529E"/>
    <w:rsid w:val="008C5527"/>
    <w:rsid w:val="008D2633"/>
    <w:rsid w:val="008D296A"/>
    <w:rsid w:val="008D31E4"/>
    <w:rsid w:val="008D3E5A"/>
    <w:rsid w:val="00904BBA"/>
    <w:rsid w:val="009050BE"/>
    <w:rsid w:val="009146AE"/>
    <w:rsid w:val="00916876"/>
    <w:rsid w:val="00923140"/>
    <w:rsid w:val="009256C4"/>
    <w:rsid w:val="0094207D"/>
    <w:rsid w:val="00943259"/>
    <w:rsid w:val="009435CC"/>
    <w:rsid w:val="00943EC2"/>
    <w:rsid w:val="00945050"/>
    <w:rsid w:val="00946048"/>
    <w:rsid w:val="009648C9"/>
    <w:rsid w:val="00966B46"/>
    <w:rsid w:val="009703D3"/>
    <w:rsid w:val="00971D71"/>
    <w:rsid w:val="00976191"/>
    <w:rsid w:val="00980C68"/>
    <w:rsid w:val="00991074"/>
    <w:rsid w:val="009B40C3"/>
    <w:rsid w:val="009B633A"/>
    <w:rsid w:val="009B67D8"/>
    <w:rsid w:val="009C7FD2"/>
    <w:rsid w:val="009D0E74"/>
    <w:rsid w:val="009D1844"/>
    <w:rsid w:val="009F2527"/>
    <w:rsid w:val="00A15C4F"/>
    <w:rsid w:val="00A35231"/>
    <w:rsid w:val="00A37E79"/>
    <w:rsid w:val="00A52261"/>
    <w:rsid w:val="00A537E8"/>
    <w:rsid w:val="00A541B8"/>
    <w:rsid w:val="00A90591"/>
    <w:rsid w:val="00AA329C"/>
    <w:rsid w:val="00AA6D85"/>
    <w:rsid w:val="00AC2820"/>
    <w:rsid w:val="00AC6EB9"/>
    <w:rsid w:val="00AD273A"/>
    <w:rsid w:val="00AD3EBF"/>
    <w:rsid w:val="00AE4ACE"/>
    <w:rsid w:val="00AF0909"/>
    <w:rsid w:val="00AF7184"/>
    <w:rsid w:val="00AF7B53"/>
    <w:rsid w:val="00B06DF7"/>
    <w:rsid w:val="00B16550"/>
    <w:rsid w:val="00B3691A"/>
    <w:rsid w:val="00B42B4D"/>
    <w:rsid w:val="00B43ED2"/>
    <w:rsid w:val="00B5027F"/>
    <w:rsid w:val="00B51E50"/>
    <w:rsid w:val="00B54A0A"/>
    <w:rsid w:val="00B57264"/>
    <w:rsid w:val="00B6669A"/>
    <w:rsid w:val="00B6675A"/>
    <w:rsid w:val="00B67A66"/>
    <w:rsid w:val="00B82B83"/>
    <w:rsid w:val="00B90BD0"/>
    <w:rsid w:val="00BA4602"/>
    <w:rsid w:val="00BB0D3B"/>
    <w:rsid w:val="00BD24CE"/>
    <w:rsid w:val="00BE1199"/>
    <w:rsid w:val="00BE68B8"/>
    <w:rsid w:val="00BF5BE7"/>
    <w:rsid w:val="00C01099"/>
    <w:rsid w:val="00C11067"/>
    <w:rsid w:val="00C145FA"/>
    <w:rsid w:val="00C245C4"/>
    <w:rsid w:val="00C25756"/>
    <w:rsid w:val="00C25F8F"/>
    <w:rsid w:val="00C3407C"/>
    <w:rsid w:val="00C37BCE"/>
    <w:rsid w:val="00C411A0"/>
    <w:rsid w:val="00C4402E"/>
    <w:rsid w:val="00C4585A"/>
    <w:rsid w:val="00C45AD6"/>
    <w:rsid w:val="00C571F9"/>
    <w:rsid w:val="00C63B6F"/>
    <w:rsid w:val="00C66FA7"/>
    <w:rsid w:val="00C678A9"/>
    <w:rsid w:val="00C70392"/>
    <w:rsid w:val="00C720B1"/>
    <w:rsid w:val="00C81D2E"/>
    <w:rsid w:val="00C86339"/>
    <w:rsid w:val="00C90759"/>
    <w:rsid w:val="00C974CE"/>
    <w:rsid w:val="00CA6963"/>
    <w:rsid w:val="00CC4A76"/>
    <w:rsid w:val="00CD292A"/>
    <w:rsid w:val="00CF14B9"/>
    <w:rsid w:val="00D03943"/>
    <w:rsid w:val="00D05462"/>
    <w:rsid w:val="00D1673E"/>
    <w:rsid w:val="00D27974"/>
    <w:rsid w:val="00D304D0"/>
    <w:rsid w:val="00D43E7A"/>
    <w:rsid w:val="00D60149"/>
    <w:rsid w:val="00D62421"/>
    <w:rsid w:val="00D8328B"/>
    <w:rsid w:val="00D9033C"/>
    <w:rsid w:val="00D955CD"/>
    <w:rsid w:val="00D97B85"/>
    <w:rsid w:val="00DA0923"/>
    <w:rsid w:val="00DA0CBC"/>
    <w:rsid w:val="00DB056D"/>
    <w:rsid w:val="00DB5A4C"/>
    <w:rsid w:val="00DD2203"/>
    <w:rsid w:val="00DD4AE7"/>
    <w:rsid w:val="00E034AA"/>
    <w:rsid w:val="00E053BE"/>
    <w:rsid w:val="00E14981"/>
    <w:rsid w:val="00E17D9A"/>
    <w:rsid w:val="00E21177"/>
    <w:rsid w:val="00E3182C"/>
    <w:rsid w:val="00E337F9"/>
    <w:rsid w:val="00E34BBE"/>
    <w:rsid w:val="00E440A5"/>
    <w:rsid w:val="00E51787"/>
    <w:rsid w:val="00E56DBD"/>
    <w:rsid w:val="00E636EF"/>
    <w:rsid w:val="00E9092D"/>
    <w:rsid w:val="00E91382"/>
    <w:rsid w:val="00EA49A9"/>
    <w:rsid w:val="00EB1381"/>
    <w:rsid w:val="00EC5CAA"/>
    <w:rsid w:val="00EC72A5"/>
    <w:rsid w:val="00EF5203"/>
    <w:rsid w:val="00F04405"/>
    <w:rsid w:val="00F12FDB"/>
    <w:rsid w:val="00F25DC1"/>
    <w:rsid w:val="00F27EE8"/>
    <w:rsid w:val="00F362CC"/>
    <w:rsid w:val="00F36BDE"/>
    <w:rsid w:val="00F7325D"/>
    <w:rsid w:val="00F77233"/>
    <w:rsid w:val="00F77366"/>
    <w:rsid w:val="00F7752B"/>
    <w:rsid w:val="00F857ED"/>
    <w:rsid w:val="00F85C30"/>
    <w:rsid w:val="00F91F6D"/>
    <w:rsid w:val="00F9567F"/>
    <w:rsid w:val="00FA4355"/>
    <w:rsid w:val="00FC3D14"/>
    <w:rsid w:val="00FE7E1C"/>
    <w:rsid w:val="00FF5260"/>
    <w:rsid w:val="00FF74D4"/>
    <w:rsid w:val="011B6CA1"/>
    <w:rsid w:val="012926DD"/>
    <w:rsid w:val="019E01E2"/>
    <w:rsid w:val="01A83ED2"/>
    <w:rsid w:val="01B013E2"/>
    <w:rsid w:val="01B839FD"/>
    <w:rsid w:val="01C07835"/>
    <w:rsid w:val="01FD7518"/>
    <w:rsid w:val="0209165F"/>
    <w:rsid w:val="020F7E59"/>
    <w:rsid w:val="02384EBF"/>
    <w:rsid w:val="023E3A26"/>
    <w:rsid w:val="024328BC"/>
    <w:rsid w:val="0244421C"/>
    <w:rsid w:val="025859D6"/>
    <w:rsid w:val="026C41A8"/>
    <w:rsid w:val="026F1F0F"/>
    <w:rsid w:val="02752031"/>
    <w:rsid w:val="02801EB2"/>
    <w:rsid w:val="029B360C"/>
    <w:rsid w:val="02D07932"/>
    <w:rsid w:val="030B4EAF"/>
    <w:rsid w:val="032D09F1"/>
    <w:rsid w:val="032D5AFA"/>
    <w:rsid w:val="0342159B"/>
    <w:rsid w:val="036E7694"/>
    <w:rsid w:val="037215BC"/>
    <w:rsid w:val="03826F8F"/>
    <w:rsid w:val="0384738B"/>
    <w:rsid w:val="038A5523"/>
    <w:rsid w:val="03A61D1B"/>
    <w:rsid w:val="03E2412E"/>
    <w:rsid w:val="03FD234C"/>
    <w:rsid w:val="041D51C5"/>
    <w:rsid w:val="043374BF"/>
    <w:rsid w:val="04443A04"/>
    <w:rsid w:val="04754D3C"/>
    <w:rsid w:val="047D0421"/>
    <w:rsid w:val="047D1B6E"/>
    <w:rsid w:val="047E26FF"/>
    <w:rsid w:val="047F3696"/>
    <w:rsid w:val="0487740E"/>
    <w:rsid w:val="04BF260B"/>
    <w:rsid w:val="04D51F7C"/>
    <w:rsid w:val="04DB6A92"/>
    <w:rsid w:val="04E50990"/>
    <w:rsid w:val="04E7074F"/>
    <w:rsid w:val="05045102"/>
    <w:rsid w:val="050C196F"/>
    <w:rsid w:val="054118B0"/>
    <w:rsid w:val="054311BD"/>
    <w:rsid w:val="056D1299"/>
    <w:rsid w:val="05B3220D"/>
    <w:rsid w:val="05B67FE0"/>
    <w:rsid w:val="05C9176A"/>
    <w:rsid w:val="05C951DE"/>
    <w:rsid w:val="05DD2AA7"/>
    <w:rsid w:val="05E205FF"/>
    <w:rsid w:val="05F27842"/>
    <w:rsid w:val="06B12672"/>
    <w:rsid w:val="06B22CA8"/>
    <w:rsid w:val="06B803CE"/>
    <w:rsid w:val="06B9315F"/>
    <w:rsid w:val="06EE6EE7"/>
    <w:rsid w:val="07180D0A"/>
    <w:rsid w:val="07521D7C"/>
    <w:rsid w:val="076275B6"/>
    <w:rsid w:val="0799273F"/>
    <w:rsid w:val="07C56CDC"/>
    <w:rsid w:val="07E80D68"/>
    <w:rsid w:val="07EB57C8"/>
    <w:rsid w:val="07F273BF"/>
    <w:rsid w:val="07FB0AAC"/>
    <w:rsid w:val="080D5BA2"/>
    <w:rsid w:val="08166A9F"/>
    <w:rsid w:val="081E7439"/>
    <w:rsid w:val="08523605"/>
    <w:rsid w:val="08553CC1"/>
    <w:rsid w:val="086047A4"/>
    <w:rsid w:val="086858FC"/>
    <w:rsid w:val="086D4856"/>
    <w:rsid w:val="086D7D89"/>
    <w:rsid w:val="08AB4133"/>
    <w:rsid w:val="08B1384D"/>
    <w:rsid w:val="08B168BC"/>
    <w:rsid w:val="08D905A6"/>
    <w:rsid w:val="08E23616"/>
    <w:rsid w:val="08ED1AF5"/>
    <w:rsid w:val="08F436F8"/>
    <w:rsid w:val="09025808"/>
    <w:rsid w:val="09120207"/>
    <w:rsid w:val="091945BF"/>
    <w:rsid w:val="09247BEC"/>
    <w:rsid w:val="093152E6"/>
    <w:rsid w:val="0969117C"/>
    <w:rsid w:val="09703C69"/>
    <w:rsid w:val="097651D1"/>
    <w:rsid w:val="097F0DD1"/>
    <w:rsid w:val="098624A5"/>
    <w:rsid w:val="098C59A1"/>
    <w:rsid w:val="099172C6"/>
    <w:rsid w:val="09993F74"/>
    <w:rsid w:val="099F67B0"/>
    <w:rsid w:val="09DB28D8"/>
    <w:rsid w:val="09F63AD4"/>
    <w:rsid w:val="09FD1877"/>
    <w:rsid w:val="0A107177"/>
    <w:rsid w:val="0A3240E2"/>
    <w:rsid w:val="0A4073C2"/>
    <w:rsid w:val="0A48171D"/>
    <w:rsid w:val="0A934EC2"/>
    <w:rsid w:val="0AC359F2"/>
    <w:rsid w:val="0AC96918"/>
    <w:rsid w:val="0ADF3F68"/>
    <w:rsid w:val="0AEC2C28"/>
    <w:rsid w:val="0AF93580"/>
    <w:rsid w:val="0B045173"/>
    <w:rsid w:val="0B2314C2"/>
    <w:rsid w:val="0B4A3D6F"/>
    <w:rsid w:val="0B4E2EB9"/>
    <w:rsid w:val="0B516728"/>
    <w:rsid w:val="0B523C72"/>
    <w:rsid w:val="0B6D00AE"/>
    <w:rsid w:val="0BA62140"/>
    <w:rsid w:val="0BD01D61"/>
    <w:rsid w:val="0BEF404A"/>
    <w:rsid w:val="0C2774EA"/>
    <w:rsid w:val="0C345B24"/>
    <w:rsid w:val="0C397A09"/>
    <w:rsid w:val="0C430BE2"/>
    <w:rsid w:val="0C453A64"/>
    <w:rsid w:val="0C573AB8"/>
    <w:rsid w:val="0C5E15F7"/>
    <w:rsid w:val="0C641807"/>
    <w:rsid w:val="0C7C791B"/>
    <w:rsid w:val="0C8015CB"/>
    <w:rsid w:val="0CA10C06"/>
    <w:rsid w:val="0CDB12CD"/>
    <w:rsid w:val="0CEA61CB"/>
    <w:rsid w:val="0CF02B34"/>
    <w:rsid w:val="0D095590"/>
    <w:rsid w:val="0D0B3EFB"/>
    <w:rsid w:val="0D226D48"/>
    <w:rsid w:val="0D4C1C28"/>
    <w:rsid w:val="0D513761"/>
    <w:rsid w:val="0D712516"/>
    <w:rsid w:val="0D744A2C"/>
    <w:rsid w:val="0D9B332F"/>
    <w:rsid w:val="0DA022D1"/>
    <w:rsid w:val="0DA86BD1"/>
    <w:rsid w:val="0DC02D9C"/>
    <w:rsid w:val="0DC32B5D"/>
    <w:rsid w:val="0DD036B5"/>
    <w:rsid w:val="0DD666DB"/>
    <w:rsid w:val="0DD902C7"/>
    <w:rsid w:val="0DDC6918"/>
    <w:rsid w:val="0DDD77F7"/>
    <w:rsid w:val="0DE76D09"/>
    <w:rsid w:val="0E194B5B"/>
    <w:rsid w:val="0E2348A5"/>
    <w:rsid w:val="0E5D405B"/>
    <w:rsid w:val="0E611835"/>
    <w:rsid w:val="0E6868F3"/>
    <w:rsid w:val="0E7B5266"/>
    <w:rsid w:val="0E7D00F7"/>
    <w:rsid w:val="0E804A63"/>
    <w:rsid w:val="0EA2468F"/>
    <w:rsid w:val="0EB50B19"/>
    <w:rsid w:val="0EB57742"/>
    <w:rsid w:val="0EB77A3B"/>
    <w:rsid w:val="0ED14A34"/>
    <w:rsid w:val="0EE30C18"/>
    <w:rsid w:val="0EFD2B3E"/>
    <w:rsid w:val="0F0931EF"/>
    <w:rsid w:val="0F1157B9"/>
    <w:rsid w:val="0F47045E"/>
    <w:rsid w:val="0F5E082E"/>
    <w:rsid w:val="0F7667E5"/>
    <w:rsid w:val="0F8A2341"/>
    <w:rsid w:val="0FA26BC6"/>
    <w:rsid w:val="0FAA6E94"/>
    <w:rsid w:val="0FB14533"/>
    <w:rsid w:val="0FF44183"/>
    <w:rsid w:val="1005592D"/>
    <w:rsid w:val="10097257"/>
    <w:rsid w:val="100D010E"/>
    <w:rsid w:val="101D4E8A"/>
    <w:rsid w:val="102423B6"/>
    <w:rsid w:val="10394194"/>
    <w:rsid w:val="104668D6"/>
    <w:rsid w:val="105115AD"/>
    <w:rsid w:val="106D522A"/>
    <w:rsid w:val="106F2AAB"/>
    <w:rsid w:val="10752490"/>
    <w:rsid w:val="10E96EDA"/>
    <w:rsid w:val="10F12C3A"/>
    <w:rsid w:val="10F60B5C"/>
    <w:rsid w:val="110D7E39"/>
    <w:rsid w:val="11163674"/>
    <w:rsid w:val="113F6990"/>
    <w:rsid w:val="114F7185"/>
    <w:rsid w:val="116300C2"/>
    <w:rsid w:val="116B79C5"/>
    <w:rsid w:val="116F2184"/>
    <w:rsid w:val="11740395"/>
    <w:rsid w:val="117509C9"/>
    <w:rsid w:val="11761097"/>
    <w:rsid w:val="119B3D11"/>
    <w:rsid w:val="11B303CA"/>
    <w:rsid w:val="11B60548"/>
    <w:rsid w:val="11BD444C"/>
    <w:rsid w:val="11BD7887"/>
    <w:rsid w:val="11CF76F1"/>
    <w:rsid w:val="11D35293"/>
    <w:rsid w:val="121A7A77"/>
    <w:rsid w:val="1243768B"/>
    <w:rsid w:val="124674F7"/>
    <w:rsid w:val="124C6071"/>
    <w:rsid w:val="12705E5C"/>
    <w:rsid w:val="129525ED"/>
    <w:rsid w:val="130D7930"/>
    <w:rsid w:val="13136D48"/>
    <w:rsid w:val="131A703F"/>
    <w:rsid w:val="133B5BED"/>
    <w:rsid w:val="134033FC"/>
    <w:rsid w:val="1347563F"/>
    <w:rsid w:val="13637E84"/>
    <w:rsid w:val="13752118"/>
    <w:rsid w:val="137F7E91"/>
    <w:rsid w:val="138C5EDA"/>
    <w:rsid w:val="13B53BE7"/>
    <w:rsid w:val="13BB14FD"/>
    <w:rsid w:val="13E14A17"/>
    <w:rsid w:val="13EE0065"/>
    <w:rsid w:val="13F1531B"/>
    <w:rsid w:val="13F730F7"/>
    <w:rsid w:val="14145A57"/>
    <w:rsid w:val="1416041D"/>
    <w:rsid w:val="14211CF1"/>
    <w:rsid w:val="14251208"/>
    <w:rsid w:val="143E6574"/>
    <w:rsid w:val="146D047B"/>
    <w:rsid w:val="14805991"/>
    <w:rsid w:val="149D46AB"/>
    <w:rsid w:val="14A10B64"/>
    <w:rsid w:val="14A350BD"/>
    <w:rsid w:val="14AA1B0A"/>
    <w:rsid w:val="14BE22F5"/>
    <w:rsid w:val="14E5401B"/>
    <w:rsid w:val="14EF678C"/>
    <w:rsid w:val="15071C6E"/>
    <w:rsid w:val="1517315C"/>
    <w:rsid w:val="152C1C76"/>
    <w:rsid w:val="15572441"/>
    <w:rsid w:val="159523F8"/>
    <w:rsid w:val="15A57173"/>
    <w:rsid w:val="15E4275F"/>
    <w:rsid w:val="15EA32AC"/>
    <w:rsid w:val="160B6FB8"/>
    <w:rsid w:val="161B6390"/>
    <w:rsid w:val="161C1D44"/>
    <w:rsid w:val="16202981"/>
    <w:rsid w:val="16307E96"/>
    <w:rsid w:val="16523C07"/>
    <w:rsid w:val="16554D6E"/>
    <w:rsid w:val="16687A1D"/>
    <w:rsid w:val="1672688F"/>
    <w:rsid w:val="16780C19"/>
    <w:rsid w:val="169A180B"/>
    <w:rsid w:val="16CB7D18"/>
    <w:rsid w:val="16DF57AA"/>
    <w:rsid w:val="16EA7A4F"/>
    <w:rsid w:val="175B0FF7"/>
    <w:rsid w:val="177B3B60"/>
    <w:rsid w:val="179B020F"/>
    <w:rsid w:val="17B126AE"/>
    <w:rsid w:val="17BB7807"/>
    <w:rsid w:val="17CA24DC"/>
    <w:rsid w:val="17EA0225"/>
    <w:rsid w:val="17EF12F3"/>
    <w:rsid w:val="17FA0377"/>
    <w:rsid w:val="17FA70D5"/>
    <w:rsid w:val="180C6BB9"/>
    <w:rsid w:val="181757E9"/>
    <w:rsid w:val="18242D33"/>
    <w:rsid w:val="18252B61"/>
    <w:rsid w:val="183C4FE7"/>
    <w:rsid w:val="186303AF"/>
    <w:rsid w:val="188179E4"/>
    <w:rsid w:val="188718D8"/>
    <w:rsid w:val="188F33B1"/>
    <w:rsid w:val="18AF54A4"/>
    <w:rsid w:val="18B215E8"/>
    <w:rsid w:val="18B94B43"/>
    <w:rsid w:val="18D02D20"/>
    <w:rsid w:val="18DB2D21"/>
    <w:rsid w:val="18EA4E26"/>
    <w:rsid w:val="18F503CD"/>
    <w:rsid w:val="1926449B"/>
    <w:rsid w:val="19533425"/>
    <w:rsid w:val="19CC4C5B"/>
    <w:rsid w:val="19D05EA6"/>
    <w:rsid w:val="19D77BC8"/>
    <w:rsid w:val="19D90E5D"/>
    <w:rsid w:val="19DB33A2"/>
    <w:rsid w:val="19DB50B6"/>
    <w:rsid w:val="19E63C80"/>
    <w:rsid w:val="19F74450"/>
    <w:rsid w:val="1A023225"/>
    <w:rsid w:val="1A071253"/>
    <w:rsid w:val="1A177AD0"/>
    <w:rsid w:val="1A565D14"/>
    <w:rsid w:val="1A78205C"/>
    <w:rsid w:val="1A824ADB"/>
    <w:rsid w:val="1A8C670C"/>
    <w:rsid w:val="1A9D2599"/>
    <w:rsid w:val="1ABE33AB"/>
    <w:rsid w:val="1ADA2341"/>
    <w:rsid w:val="1ADA3845"/>
    <w:rsid w:val="1AE813DB"/>
    <w:rsid w:val="1AF624A2"/>
    <w:rsid w:val="1AF82A59"/>
    <w:rsid w:val="1B005F2C"/>
    <w:rsid w:val="1B0652A4"/>
    <w:rsid w:val="1B0771B3"/>
    <w:rsid w:val="1B3720C0"/>
    <w:rsid w:val="1B6D6D74"/>
    <w:rsid w:val="1B766EAA"/>
    <w:rsid w:val="1BB61A3D"/>
    <w:rsid w:val="1BB8141B"/>
    <w:rsid w:val="1BC437D1"/>
    <w:rsid w:val="1BC45CE2"/>
    <w:rsid w:val="1BCF3718"/>
    <w:rsid w:val="1BD334ED"/>
    <w:rsid w:val="1BEF5128"/>
    <w:rsid w:val="1BF46F2B"/>
    <w:rsid w:val="1BF72B9B"/>
    <w:rsid w:val="1C0B408D"/>
    <w:rsid w:val="1C0E7F0C"/>
    <w:rsid w:val="1C241A6D"/>
    <w:rsid w:val="1C4106DC"/>
    <w:rsid w:val="1C4E2441"/>
    <w:rsid w:val="1C582910"/>
    <w:rsid w:val="1C655783"/>
    <w:rsid w:val="1C704D0F"/>
    <w:rsid w:val="1C73409A"/>
    <w:rsid w:val="1C874749"/>
    <w:rsid w:val="1C8A167C"/>
    <w:rsid w:val="1C9D6C39"/>
    <w:rsid w:val="1CB833F9"/>
    <w:rsid w:val="1CC837AE"/>
    <w:rsid w:val="1CD540D6"/>
    <w:rsid w:val="1CDA64D0"/>
    <w:rsid w:val="1CE46F69"/>
    <w:rsid w:val="1CEC4045"/>
    <w:rsid w:val="1D0E5483"/>
    <w:rsid w:val="1D2F0029"/>
    <w:rsid w:val="1D5F053D"/>
    <w:rsid w:val="1D622486"/>
    <w:rsid w:val="1D6E49A9"/>
    <w:rsid w:val="1D763130"/>
    <w:rsid w:val="1D891C03"/>
    <w:rsid w:val="1D95077C"/>
    <w:rsid w:val="1DA3372A"/>
    <w:rsid w:val="1DCE0E9A"/>
    <w:rsid w:val="1DFC46BD"/>
    <w:rsid w:val="1E225CB4"/>
    <w:rsid w:val="1E255973"/>
    <w:rsid w:val="1E2D2AE8"/>
    <w:rsid w:val="1E300CFC"/>
    <w:rsid w:val="1E32668F"/>
    <w:rsid w:val="1E721FAB"/>
    <w:rsid w:val="1E7C5A10"/>
    <w:rsid w:val="1E826745"/>
    <w:rsid w:val="1E83039A"/>
    <w:rsid w:val="1E875B1A"/>
    <w:rsid w:val="1E893405"/>
    <w:rsid w:val="1E8C7F87"/>
    <w:rsid w:val="1E9757AE"/>
    <w:rsid w:val="1EBE1777"/>
    <w:rsid w:val="1ED5222F"/>
    <w:rsid w:val="1F1D30E7"/>
    <w:rsid w:val="1F223E8D"/>
    <w:rsid w:val="1F274B7E"/>
    <w:rsid w:val="1F2A66CF"/>
    <w:rsid w:val="1F35396A"/>
    <w:rsid w:val="1F4A3BFF"/>
    <w:rsid w:val="1F4B2C2C"/>
    <w:rsid w:val="1F677D5A"/>
    <w:rsid w:val="1F6A5AD1"/>
    <w:rsid w:val="1F6E5D40"/>
    <w:rsid w:val="1F6F6294"/>
    <w:rsid w:val="1F7267EA"/>
    <w:rsid w:val="1F843AC4"/>
    <w:rsid w:val="1F844840"/>
    <w:rsid w:val="1F8B28B2"/>
    <w:rsid w:val="1F977D61"/>
    <w:rsid w:val="1FA000A3"/>
    <w:rsid w:val="1FA144C6"/>
    <w:rsid w:val="1FBF257C"/>
    <w:rsid w:val="1FC631FE"/>
    <w:rsid w:val="1FD32096"/>
    <w:rsid w:val="1FD8309E"/>
    <w:rsid w:val="1FDB28F8"/>
    <w:rsid w:val="1FF508C0"/>
    <w:rsid w:val="1FFB65A1"/>
    <w:rsid w:val="20066E6E"/>
    <w:rsid w:val="20687A04"/>
    <w:rsid w:val="207E7F72"/>
    <w:rsid w:val="208764BB"/>
    <w:rsid w:val="208F3FDF"/>
    <w:rsid w:val="20D705F2"/>
    <w:rsid w:val="20D8742F"/>
    <w:rsid w:val="20DD726C"/>
    <w:rsid w:val="21127C89"/>
    <w:rsid w:val="2119367E"/>
    <w:rsid w:val="211E7673"/>
    <w:rsid w:val="21230A33"/>
    <w:rsid w:val="21234CD1"/>
    <w:rsid w:val="215662A6"/>
    <w:rsid w:val="21625038"/>
    <w:rsid w:val="21647D85"/>
    <w:rsid w:val="21796AC3"/>
    <w:rsid w:val="218A302D"/>
    <w:rsid w:val="21A85E05"/>
    <w:rsid w:val="21D20ED2"/>
    <w:rsid w:val="221A0297"/>
    <w:rsid w:val="22326683"/>
    <w:rsid w:val="22330F69"/>
    <w:rsid w:val="224271A8"/>
    <w:rsid w:val="226E15B0"/>
    <w:rsid w:val="22752A09"/>
    <w:rsid w:val="227E4C0A"/>
    <w:rsid w:val="22803B19"/>
    <w:rsid w:val="228C106A"/>
    <w:rsid w:val="229C6C57"/>
    <w:rsid w:val="22B07BFF"/>
    <w:rsid w:val="23307EA5"/>
    <w:rsid w:val="233C2DBB"/>
    <w:rsid w:val="23460E2C"/>
    <w:rsid w:val="2348581D"/>
    <w:rsid w:val="234F2C7D"/>
    <w:rsid w:val="2396696D"/>
    <w:rsid w:val="23C2151C"/>
    <w:rsid w:val="23DA7501"/>
    <w:rsid w:val="23FD207E"/>
    <w:rsid w:val="24027A1B"/>
    <w:rsid w:val="242624CB"/>
    <w:rsid w:val="242642E6"/>
    <w:rsid w:val="242C07A0"/>
    <w:rsid w:val="242E55A4"/>
    <w:rsid w:val="243166DF"/>
    <w:rsid w:val="244F0CCB"/>
    <w:rsid w:val="24505C28"/>
    <w:rsid w:val="2458686D"/>
    <w:rsid w:val="246078B9"/>
    <w:rsid w:val="24622689"/>
    <w:rsid w:val="24694363"/>
    <w:rsid w:val="24696C5C"/>
    <w:rsid w:val="247D0351"/>
    <w:rsid w:val="24845AE0"/>
    <w:rsid w:val="249C3DC9"/>
    <w:rsid w:val="24A03BBB"/>
    <w:rsid w:val="24C051E2"/>
    <w:rsid w:val="24C5497A"/>
    <w:rsid w:val="24C62827"/>
    <w:rsid w:val="24FE3C80"/>
    <w:rsid w:val="25005BC3"/>
    <w:rsid w:val="250A70C5"/>
    <w:rsid w:val="251E2E8D"/>
    <w:rsid w:val="252F45E6"/>
    <w:rsid w:val="253317A5"/>
    <w:rsid w:val="253E40A9"/>
    <w:rsid w:val="254509BA"/>
    <w:rsid w:val="256244A1"/>
    <w:rsid w:val="25775188"/>
    <w:rsid w:val="2581213E"/>
    <w:rsid w:val="25A401FC"/>
    <w:rsid w:val="25B14C7B"/>
    <w:rsid w:val="25CA4725"/>
    <w:rsid w:val="25CC69BB"/>
    <w:rsid w:val="25E5791D"/>
    <w:rsid w:val="25EA0790"/>
    <w:rsid w:val="260367A6"/>
    <w:rsid w:val="2609038F"/>
    <w:rsid w:val="260B4884"/>
    <w:rsid w:val="261E7E15"/>
    <w:rsid w:val="2636396F"/>
    <w:rsid w:val="263F4F14"/>
    <w:rsid w:val="264708D8"/>
    <w:rsid w:val="265E4756"/>
    <w:rsid w:val="265E655E"/>
    <w:rsid w:val="266728D8"/>
    <w:rsid w:val="26835150"/>
    <w:rsid w:val="268E01B2"/>
    <w:rsid w:val="2699131F"/>
    <w:rsid w:val="269D38FF"/>
    <w:rsid w:val="26A7222F"/>
    <w:rsid w:val="26B92F43"/>
    <w:rsid w:val="26D67C21"/>
    <w:rsid w:val="2704151D"/>
    <w:rsid w:val="272A20B4"/>
    <w:rsid w:val="2731367A"/>
    <w:rsid w:val="27361AFF"/>
    <w:rsid w:val="27443BE4"/>
    <w:rsid w:val="274A36E2"/>
    <w:rsid w:val="27515CDC"/>
    <w:rsid w:val="276A5E83"/>
    <w:rsid w:val="2785710E"/>
    <w:rsid w:val="27CA46E5"/>
    <w:rsid w:val="27E5084B"/>
    <w:rsid w:val="28104C43"/>
    <w:rsid w:val="2836617D"/>
    <w:rsid w:val="28470843"/>
    <w:rsid w:val="285B0D12"/>
    <w:rsid w:val="286D55BC"/>
    <w:rsid w:val="28811F60"/>
    <w:rsid w:val="288540ED"/>
    <w:rsid w:val="28902335"/>
    <w:rsid w:val="28AB7629"/>
    <w:rsid w:val="28DA14F4"/>
    <w:rsid w:val="28E52440"/>
    <w:rsid w:val="28EA7280"/>
    <w:rsid w:val="28EE4DD8"/>
    <w:rsid w:val="28FB5988"/>
    <w:rsid w:val="29024DC3"/>
    <w:rsid w:val="290D0E3B"/>
    <w:rsid w:val="2914014F"/>
    <w:rsid w:val="293D4457"/>
    <w:rsid w:val="29955CB7"/>
    <w:rsid w:val="29B478B3"/>
    <w:rsid w:val="29BA44A9"/>
    <w:rsid w:val="29CF7C64"/>
    <w:rsid w:val="29EA2EC7"/>
    <w:rsid w:val="2A05313A"/>
    <w:rsid w:val="2A3968B3"/>
    <w:rsid w:val="2A4127C9"/>
    <w:rsid w:val="2A433290"/>
    <w:rsid w:val="2A442006"/>
    <w:rsid w:val="2AA351A8"/>
    <w:rsid w:val="2AA9697B"/>
    <w:rsid w:val="2ABE03DD"/>
    <w:rsid w:val="2ABF063A"/>
    <w:rsid w:val="2AC852AC"/>
    <w:rsid w:val="2ACE4F3F"/>
    <w:rsid w:val="2AD80B1B"/>
    <w:rsid w:val="2AE7065D"/>
    <w:rsid w:val="2AEC0D32"/>
    <w:rsid w:val="2B014CC2"/>
    <w:rsid w:val="2B0837C7"/>
    <w:rsid w:val="2B5E2F59"/>
    <w:rsid w:val="2B9870A7"/>
    <w:rsid w:val="2BA61F9C"/>
    <w:rsid w:val="2BA766D9"/>
    <w:rsid w:val="2BB81936"/>
    <w:rsid w:val="2C00554E"/>
    <w:rsid w:val="2C024BE6"/>
    <w:rsid w:val="2C4D730D"/>
    <w:rsid w:val="2C51686A"/>
    <w:rsid w:val="2C530C30"/>
    <w:rsid w:val="2C791190"/>
    <w:rsid w:val="2D184EA7"/>
    <w:rsid w:val="2D27315E"/>
    <w:rsid w:val="2D373B03"/>
    <w:rsid w:val="2D3C23FE"/>
    <w:rsid w:val="2D437C3B"/>
    <w:rsid w:val="2D4C25E9"/>
    <w:rsid w:val="2D5178E6"/>
    <w:rsid w:val="2D673635"/>
    <w:rsid w:val="2D6A0E5D"/>
    <w:rsid w:val="2D7526B4"/>
    <w:rsid w:val="2D933D84"/>
    <w:rsid w:val="2DB22CAB"/>
    <w:rsid w:val="2DB757EC"/>
    <w:rsid w:val="2DD32C91"/>
    <w:rsid w:val="2DF80458"/>
    <w:rsid w:val="2DFA3CA4"/>
    <w:rsid w:val="2E115940"/>
    <w:rsid w:val="2E391A29"/>
    <w:rsid w:val="2E4E743C"/>
    <w:rsid w:val="2E573334"/>
    <w:rsid w:val="2E5C4ED4"/>
    <w:rsid w:val="2E63022D"/>
    <w:rsid w:val="2E6654D2"/>
    <w:rsid w:val="2E68419C"/>
    <w:rsid w:val="2E6F697B"/>
    <w:rsid w:val="2EA0049A"/>
    <w:rsid w:val="2EB72DC4"/>
    <w:rsid w:val="2EC562CB"/>
    <w:rsid w:val="2ED1736F"/>
    <w:rsid w:val="2ED740B3"/>
    <w:rsid w:val="2EE51AB5"/>
    <w:rsid w:val="2EEC30AA"/>
    <w:rsid w:val="2EF96D8D"/>
    <w:rsid w:val="2EFE1679"/>
    <w:rsid w:val="2F0353D7"/>
    <w:rsid w:val="2F36234D"/>
    <w:rsid w:val="2F3C002F"/>
    <w:rsid w:val="2F465FED"/>
    <w:rsid w:val="2F88573D"/>
    <w:rsid w:val="2F8905A2"/>
    <w:rsid w:val="2F8B59AF"/>
    <w:rsid w:val="2F8F224E"/>
    <w:rsid w:val="2FA34007"/>
    <w:rsid w:val="2FAA4259"/>
    <w:rsid w:val="2FAD2267"/>
    <w:rsid w:val="2FB34F53"/>
    <w:rsid w:val="2FB5786D"/>
    <w:rsid w:val="2FBF2878"/>
    <w:rsid w:val="2FC15B66"/>
    <w:rsid w:val="2FF4707B"/>
    <w:rsid w:val="300A70E5"/>
    <w:rsid w:val="303972CE"/>
    <w:rsid w:val="303D3ACE"/>
    <w:rsid w:val="30451967"/>
    <w:rsid w:val="30722C12"/>
    <w:rsid w:val="30882A91"/>
    <w:rsid w:val="30991F7E"/>
    <w:rsid w:val="30A217F7"/>
    <w:rsid w:val="30B13259"/>
    <w:rsid w:val="31053997"/>
    <w:rsid w:val="310614DA"/>
    <w:rsid w:val="310F26E7"/>
    <w:rsid w:val="3167675C"/>
    <w:rsid w:val="319027BF"/>
    <w:rsid w:val="319A0D94"/>
    <w:rsid w:val="319C1297"/>
    <w:rsid w:val="319E2BE1"/>
    <w:rsid w:val="31AC61CF"/>
    <w:rsid w:val="31D07F39"/>
    <w:rsid w:val="31D13EF6"/>
    <w:rsid w:val="31F618B9"/>
    <w:rsid w:val="32092369"/>
    <w:rsid w:val="321B4FE4"/>
    <w:rsid w:val="32302C3C"/>
    <w:rsid w:val="32534A12"/>
    <w:rsid w:val="325F3D0C"/>
    <w:rsid w:val="3267719A"/>
    <w:rsid w:val="32726919"/>
    <w:rsid w:val="328B37FD"/>
    <w:rsid w:val="32D02163"/>
    <w:rsid w:val="32DF4ECD"/>
    <w:rsid w:val="330253BA"/>
    <w:rsid w:val="33086239"/>
    <w:rsid w:val="332E2253"/>
    <w:rsid w:val="334C3DFA"/>
    <w:rsid w:val="334F1F4B"/>
    <w:rsid w:val="335F4C2D"/>
    <w:rsid w:val="33641268"/>
    <w:rsid w:val="33A31877"/>
    <w:rsid w:val="33A36628"/>
    <w:rsid w:val="33A468C5"/>
    <w:rsid w:val="33D01FF8"/>
    <w:rsid w:val="33EF2118"/>
    <w:rsid w:val="33F31AE5"/>
    <w:rsid w:val="341C3AF2"/>
    <w:rsid w:val="34451DD4"/>
    <w:rsid w:val="34457593"/>
    <w:rsid w:val="345818AB"/>
    <w:rsid w:val="346C4EAB"/>
    <w:rsid w:val="349B0EA4"/>
    <w:rsid w:val="34B40E4C"/>
    <w:rsid w:val="34BB0077"/>
    <w:rsid w:val="34CE4FAB"/>
    <w:rsid w:val="34F14B0C"/>
    <w:rsid w:val="35014963"/>
    <w:rsid w:val="350D4998"/>
    <w:rsid w:val="35190FFB"/>
    <w:rsid w:val="354F7963"/>
    <w:rsid w:val="358F5DF9"/>
    <w:rsid w:val="3596724F"/>
    <w:rsid w:val="35A87D9D"/>
    <w:rsid w:val="35B5463C"/>
    <w:rsid w:val="35F83F52"/>
    <w:rsid w:val="360047C5"/>
    <w:rsid w:val="362A5A0E"/>
    <w:rsid w:val="363D39E2"/>
    <w:rsid w:val="36650130"/>
    <w:rsid w:val="36674C5F"/>
    <w:rsid w:val="366A24F4"/>
    <w:rsid w:val="36984323"/>
    <w:rsid w:val="36D42E71"/>
    <w:rsid w:val="36DA61F4"/>
    <w:rsid w:val="36DE1D2C"/>
    <w:rsid w:val="36E30110"/>
    <w:rsid w:val="36E433D0"/>
    <w:rsid w:val="36EB1319"/>
    <w:rsid w:val="36F71685"/>
    <w:rsid w:val="370B7F59"/>
    <w:rsid w:val="371A44B2"/>
    <w:rsid w:val="374A79A2"/>
    <w:rsid w:val="374C0D3D"/>
    <w:rsid w:val="375B5E5C"/>
    <w:rsid w:val="37677F65"/>
    <w:rsid w:val="376923E0"/>
    <w:rsid w:val="37706774"/>
    <w:rsid w:val="37756284"/>
    <w:rsid w:val="37787737"/>
    <w:rsid w:val="37C717B3"/>
    <w:rsid w:val="37CC6176"/>
    <w:rsid w:val="37FE4711"/>
    <w:rsid w:val="380E739F"/>
    <w:rsid w:val="381152C9"/>
    <w:rsid w:val="381A3418"/>
    <w:rsid w:val="381B7A6F"/>
    <w:rsid w:val="383223B9"/>
    <w:rsid w:val="385E05AE"/>
    <w:rsid w:val="387F3731"/>
    <w:rsid w:val="388035AC"/>
    <w:rsid w:val="388E143D"/>
    <w:rsid w:val="38927965"/>
    <w:rsid w:val="38A04177"/>
    <w:rsid w:val="38BC1010"/>
    <w:rsid w:val="38D140A4"/>
    <w:rsid w:val="38F16666"/>
    <w:rsid w:val="38F309DE"/>
    <w:rsid w:val="39046316"/>
    <w:rsid w:val="390A2054"/>
    <w:rsid w:val="392D061B"/>
    <w:rsid w:val="393948C2"/>
    <w:rsid w:val="39710D5B"/>
    <w:rsid w:val="39715F52"/>
    <w:rsid w:val="39721E10"/>
    <w:rsid w:val="397751D1"/>
    <w:rsid w:val="398C7187"/>
    <w:rsid w:val="399E225B"/>
    <w:rsid w:val="39B45763"/>
    <w:rsid w:val="39D603FD"/>
    <w:rsid w:val="3A03643A"/>
    <w:rsid w:val="3A0E755E"/>
    <w:rsid w:val="3A693853"/>
    <w:rsid w:val="3A8D42A0"/>
    <w:rsid w:val="3AAB78C3"/>
    <w:rsid w:val="3AC926F7"/>
    <w:rsid w:val="3ADA254C"/>
    <w:rsid w:val="3ADB7E45"/>
    <w:rsid w:val="3ADD537C"/>
    <w:rsid w:val="3AEF7126"/>
    <w:rsid w:val="3AF26002"/>
    <w:rsid w:val="3AF90C50"/>
    <w:rsid w:val="3B050428"/>
    <w:rsid w:val="3B0A728C"/>
    <w:rsid w:val="3B173C97"/>
    <w:rsid w:val="3B2A2850"/>
    <w:rsid w:val="3B326D6A"/>
    <w:rsid w:val="3B58507F"/>
    <w:rsid w:val="3B61132C"/>
    <w:rsid w:val="3B635DB4"/>
    <w:rsid w:val="3BC80357"/>
    <w:rsid w:val="3BD46AED"/>
    <w:rsid w:val="3BE10219"/>
    <w:rsid w:val="3BF22258"/>
    <w:rsid w:val="3BFA1BD1"/>
    <w:rsid w:val="3BFC3BE0"/>
    <w:rsid w:val="3C1151D5"/>
    <w:rsid w:val="3C294107"/>
    <w:rsid w:val="3C2A206C"/>
    <w:rsid w:val="3C3C14F5"/>
    <w:rsid w:val="3C4C3DD6"/>
    <w:rsid w:val="3C5328AD"/>
    <w:rsid w:val="3C563B80"/>
    <w:rsid w:val="3C5E0466"/>
    <w:rsid w:val="3C781AA7"/>
    <w:rsid w:val="3C8A06FC"/>
    <w:rsid w:val="3C9D383B"/>
    <w:rsid w:val="3CA22AEA"/>
    <w:rsid w:val="3CA31652"/>
    <w:rsid w:val="3CD536D5"/>
    <w:rsid w:val="3CF4157A"/>
    <w:rsid w:val="3D150918"/>
    <w:rsid w:val="3D225992"/>
    <w:rsid w:val="3D3656AA"/>
    <w:rsid w:val="3D8C1818"/>
    <w:rsid w:val="3D983B06"/>
    <w:rsid w:val="3DAE5D18"/>
    <w:rsid w:val="3DB81DE9"/>
    <w:rsid w:val="3DD1033B"/>
    <w:rsid w:val="3E093D1D"/>
    <w:rsid w:val="3E1D4A83"/>
    <w:rsid w:val="3E2D1285"/>
    <w:rsid w:val="3E395442"/>
    <w:rsid w:val="3E455007"/>
    <w:rsid w:val="3E4F5108"/>
    <w:rsid w:val="3E646B18"/>
    <w:rsid w:val="3EBB0B49"/>
    <w:rsid w:val="3EC72201"/>
    <w:rsid w:val="3EE65430"/>
    <w:rsid w:val="3F335F7B"/>
    <w:rsid w:val="3F3E2A1B"/>
    <w:rsid w:val="3F4A714D"/>
    <w:rsid w:val="3F6A610B"/>
    <w:rsid w:val="3F6B75C3"/>
    <w:rsid w:val="3F8E30DC"/>
    <w:rsid w:val="3FA5401A"/>
    <w:rsid w:val="3FBB7FC0"/>
    <w:rsid w:val="3FCD1292"/>
    <w:rsid w:val="3FE37076"/>
    <w:rsid w:val="3FEB7BDC"/>
    <w:rsid w:val="3FED07F4"/>
    <w:rsid w:val="3FED7D1B"/>
    <w:rsid w:val="400C0FE9"/>
    <w:rsid w:val="403B73FD"/>
    <w:rsid w:val="40424D6C"/>
    <w:rsid w:val="405D199D"/>
    <w:rsid w:val="407306A5"/>
    <w:rsid w:val="4092430F"/>
    <w:rsid w:val="40AD56F7"/>
    <w:rsid w:val="40BC5F62"/>
    <w:rsid w:val="40C300EE"/>
    <w:rsid w:val="40CF1AA0"/>
    <w:rsid w:val="40FD7DDE"/>
    <w:rsid w:val="410264B2"/>
    <w:rsid w:val="4123099F"/>
    <w:rsid w:val="41284EE4"/>
    <w:rsid w:val="413A20B7"/>
    <w:rsid w:val="413F20C6"/>
    <w:rsid w:val="41416B9E"/>
    <w:rsid w:val="414B3DD2"/>
    <w:rsid w:val="415964F3"/>
    <w:rsid w:val="4171019F"/>
    <w:rsid w:val="419761DB"/>
    <w:rsid w:val="41BA44A9"/>
    <w:rsid w:val="41C92EBA"/>
    <w:rsid w:val="41E634E5"/>
    <w:rsid w:val="41F953AD"/>
    <w:rsid w:val="420755EC"/>
    <w:rsid w:val="42227D88"/>
    <w:rsid w:val="42372286"/>
    <w:rsid w:val="423973E5"/>
    <w:rsid w:val="42433FB0"/>
    <w:rsid w:val="42573F55"/>
    <w:rsid w:val="426B51D3"/>
    <w:rsid w:val="428877E3"/>
    <w:rsid w:val="42981CC3"/>
    <w:rsid w:val="42A17177"/>
    <w:rsid w:val="42AA58B1"/>
    <w:rsid w:val="42CD0B6A"/>
    <w:rsid w:val="430F3A6E"/>
    <w:rsid w:val="43225E3D"/>
    <w:rsid w:val="433F295B"/>
    <w:rsid w:val="43493814"/>
    <w:rsid w:val="43787315"/>
    <w:rsid w:val="43A47936"/>
    <w:rsid w:val="43AA3E64"/>
    <w:rsid w:val="43B04121"/>
    <w:rsid w:val="43BB0C4D"/>
    <w:rsid w:val="43C130F9"/>
    <w:rsid w:val="43E82BD1"/>
    <w:rsid w:val="43F14E95"/>
    <w:rsid w:val="4418163D"/>
    <w:rsid w:val="44701215"/>
    <w:rsid w:val="448C54BB"/>
    <w:rsid w:val="44932581"/>
    <w:rsid w:val="44A04284"/>
    <w:rsid w:val="44AE2A42"/>
    <w:rsid w:val="44BB5F2E"/>
    <w:rsid w:val="44D2212D"/>
    <w:rsid w:val="45362718"/>
    <w:rsid w:val="453E1D68"/>
    <w:rsid w:val="454A7335"/>
    <w:rsid w:val="45512A5C"/>
    <w:rsid w:val="455277EE"/>
    <w:rsid w:val="45777D31"/>
    <w:rsid w:val="45805993"/>
    <w:rsid w:val="45A06D7F"/>
    <w:rsid w:val="45B239DC"/>
    <w:rsid w:val="45B2439A"/>
    <w:rsid w:val="45CD1194"/>
    <w:rsid w:val="45D262F1"/>
    <w:rsid w:val="45D879C6"/>
    <w:rsid w:val="46041C14"/>
    <w:rsid w:val="463D4A88"/>
    <w:rsid w:val="46430576"/>
    <w:rsid w:val="464F74BA"/>
    <w:rsid w:val="465922F6"/>
    <w:rsid w:val="46775E75"/>
    <w:rsid w:val="46916BF1"/>
    <w:rsid w:val="469A129F"/>
    <w:rsid w:val="46C247A9"/>
    <w:rsid w:val="46D843C6"/>
    <w:rsid w:val="46D9041C"/>
    <w:rsid w:val="46FA5CE1"/>
    <w:rsid w:val="472C22D7"/>
    <w:rsid w:val="474E3114"/>
    <w:rsid w:val="47753324"/>
    <w:rsid w:val="47B757CA"/>
    <w:rsid w:val="47BA027D"/>
    <w:rsid w:val="47BC77EC"/>
    <w:rsid w:val="47E853F3"/>
    <w:rsid w:val="47E9612B"/>
    <w:rsid w:val="47F52036"/>
    <w:rsid w:val="48075A68"/>
    <w:rsid w:val="48111CBE"/>
    <w:rsid w:val="4822291D"/>
    <w:rsid w:val="482933F1"/>
    <w:rsid w:val="48362F74"/>
    <w:rsid w:val="48442303"/>
    <w:rsid w:val="48525573"/>
    <w:rsid w:val="48583F6D"/>
    <w:rsid w:val="48684FD9"/>
    <w:rsid w:val="486A0E41"/>
    <w:rsid w:val="486E0E23"/>
    <w:rsid w:val="48764A31"/>
    <w:rsid w:val="48771721"/>
    <w:rsid w:val="48A14429"/>
    <w:rsid w:val="48A559D9"/>
    <w:rsid w:val="48C95CC2"/>
    <w:rsid w:val="48DA02D9"/>
    <w:rsid w:val="48E077F5"/>
    <w:rsid w:val="48E701F2"/>
    <w:rsid w:val="48F44E94"/>
    <w:rsid w:val="48F60ACB"/>
    <w:rsid w:val="49083E00"/>
    <w:rsid w:val="49181B0F"/>
    <w:rsid w:val="493400EE"/>
    <w:rsid w:val="4939796C"/>
    <w:rsid w:val="494764F9"/>
    <w:rsid w:val="4952733A"/>
    <w:rsid w:val="49687CD8"/>
    <w:rsid w:val="49875080"/>
    <w:rsid w:val="49907055"/>
    <w:rsid w:val="49B33207"/>
    <w:rsid w:val="49D0604E"/>
    <w:rsid w:val="49DB351F"/>
    <w:rsid w:val="4A2741F1"/>
    <w:rsid w:val="4A3D0E45"/>
    <w:rsid w:val="4A446EA5"/>
    <w:rsid w:val="4AA42BEA"/>
    <w:rsid w:val="4AAA430F"/>
    <w:rsid w:val="4AB604CC"/>
    <w:rsid w:val="4ABC7139"/>
    <w:rsid w:val="4AD3364E"/>
    <w:rsid w:val="4ADA77F9"/>
    <w:rsid w:val="4AE14963"/>
    <w:rsid w:val="4AE71C5F"/>
    <w:rsid w:val="4B186BC5"/>
    <w:rsid w:val="4B236795"/>
    <w:rsid w:val="4B4C28AE"/>
    <w:rsid w:val="4B5D63E0"/>
    <w:rsid w:val="4B7A2910"/>
    <w:rsid w:val="4BA21936"/>
    <w:rsid w:val="4BB80E97"/>
    <w:rsid w:val="4BCA2FE2"/>
    <w:rsid w:val="4BCF3B90"/>
    <w:rsid w:val="4BEC4508"/>
    <w:rsid w:val="4C062B86"/>
    <w:rsid w:val="4C5D74EB"/>
    <w:rsid w:val="4C650490"/>
    <w:rsid w:val="4CAD2370"/>
    <w:rsid w:val="4CB04BA6"/>
    <w:rsid w:val="4CE9202D"/>
    <w:rsid w:val="4CF9419F"/>
    <w:rsid w:val="4CFB1CAC"/>
    <w:rsid w:val="4D051DD0"/>
    <w:rsid w:val="4D07064C"/>
    <w:rsid w:val="4D204F16"/>
    <w:rsid w:val="4D55461A"/>
    <w:rsid w:val="4D6734EE"/>
    <w:rsid w:val="4D732EAC"/>
    <w:rsid w:val="4DAE47C4"/>
    <w:rsid w:val="4DB9455E"/>
    <w:rsid w:val="4DCE4EC8"/>
    <w:rsid w:val="4DCF6907"/>
    <w:rsid w:val="4DDA21AC"/>
    <w:rsid w:val="4DEA6F6D"/>
    <w:rsid w:val="4DFD6E89"/>
    <w:rsid w:val="4E0D5550"/>
    <w:rsid w:val="4E12739D"/>
    <w:rsid w:val="4E186CD9"/>
    <w:rsid w:val="4E24425D"/>
    <w:rsid w:val="4E2F4CE2"/>
    <w:rsid w:val="4E343DFA"/>
    <w:rsid w:val="4E40276B"/>
    <w:rsid w:val="4E45144B"/>
    <w:rsid w:val="4E5A7095"/>
    <w:rsid w:val="4E5E493A"/>
    <w:rsid w:val="4E7F0F04"/>
    <w:rsid w:val="4E895730"/>
    <w:rsid w:val="4EB445D5"/>
    <w:rsid w:val="4F0D43EF"/>
    <w:rsid w:val="4F3F4F61"/>
    <w:rsid w:val="4F710D89"/>
    <w:rsid w:val="4F851989"/>
    <w:rsid w:val="4FA33EE9"/>
    <w:rsid w:val="4FBD377B"/>
    <w:rsid w:val="4FD9263E"/>
    <w:rsid w:val="502E19FA"/>
    <w:rsid w:val="504F690E"/>
    <w:rsid w:val="505121B2"/>
    <w:rsid w:val="50543EB0"/>
    <w:rsid w:val="505D3AE6"/>
    <w:rsid w:val="507239E5"/>
    <w:rsid w:val="50AB7B62"/>
    <w:rsid w:val="50AD76B7"/>
    <w:rsid w:val="50C45C05"/>
    <w:rsid w:val="50C73B4D"/>
    <w:rsid w:val="511B34B2"/>
    <w:rsid w:val="511D1F8E"/>
    <w:rsid w:val="512E0E1D"/>
    <w:rsid w:val="51301E6E"/>
    <w:rsid w:val="513C4CBF"/>
    <w:rsid w:val="514436FE"/>
    <w:rsid w:val="516258B4"/>
    <w:rsid w:val="51654E71"/>
    <w:rsid w:val="517E4256"/>
    <w:rsid w:val="519664D5"/>
    <w:rsid w:val="51A6122B"/>
    <w:rsid w:val="51CE542D"/>
    <w:rsid w:val="51FC6842"/>
    <w:rsid w:val="5214247F"/>
    <w:rsid w:val="52211EE8"/>
    <w:rsid w:val="52277B5F"/>
    <w:rsid w:val="52497B2E"/>
    <w:rsid w:val="52794F23"/>
    <w:rsid w:val="527A742C"/>
    <w:rsid w:val="52901FFD"/>
    <w:rsid w:val="529E349B"/>
    <w:rsid w:val="52AD458B"/>
    <w:rsid w:val="52AD7DF9"/>
    <w:rsid w:val="52B06FD5"/>
    <w:rsid w:val="52BC2F67"/>
    <w:rsid w:val="52CE70CB"/>
    <w:rsid w:val="52E65302"/>
    <w:rsid w:val="52FB06EE"/>
    <w:rsid w:val="52FE7C2D"/>
    <w:rsid w:val="53016316"/>
    <w:rsid w:val="530C00C4"/>
    <w:rsid w:val="53134206"/>
    <w:rsid w:val="532F68BA"/>
    <w:rsid w:val="53403808"/>
    <w:rsid w:val="535B23F4"/>
    <w:rsid w:val="53684FA4"/>
    <w:rsid w:val="5373555D"/>
    <w:rsid w:val="537C33D1"/>
    <w:rsid w:val="53B64252"/>
    <w:rsid w:val="53DC1CA9"/>
    <w:rsid w:val="53F36E57"/>
    <w:rsid w:val="53F37E51"/>
    <w:rsid w:val="54052017"/>
    <w:rsid w:val="540A678F"/>
    <w:rsid w:val="542A4900"/>
    <w:rsid w:val="542D4835"/>
    <w:rsid w:val="5439318A"/>
    <w:rsid w:val="54404643"/>
    <w:rsid w:val="54750886"/>
    <w:rsid w:val="548276E4"/>
    <w:rsid w:val="54910CA1"/>
    <w:rsid w:val="54A65F2E"/>
    <w:rsid w:val="54AC0F65"/>
    <w:rsid w:val="54CA21D7"/>
    <w:rsid w:val="54D77E64"/>
    <w:rsid w:val="54E87834"/>
    <w:rsid w:val="54F35525"/>
    <w:rsid w:val="5501493E"/>
    <w:rsid w:val="550620AC"/>
    <w:rsid w:val="55136E46"/>
    <w:rsid w:val="55234265"/>
    <w:rsid w:val="554E4001"/>
    <w:rsid w:val="556F311C"/>
    <w:rsid w:val="557E18AE"/>
    <w:rsid w:val="558D585F"/>
    <w:rsid w:val="559B3489"/>
    <w:rsid w:val="55B00E11"/>
    <w:rsid w:val="55BF61BD"/>
    <w:rsid w:val="55C64078"/>
    <w:rsid w:val="55D87977"/>
    <w:rsid w:val="55E3746A"/>
    <w:rsid w:val="55EF0A69"/>
    <w:rsid w:val="55F30240"/>
    <w:rsid w:val="561D5D32"/>
    <w:rsid w:val="56242657"/>
    <w:rsid w:val="562B48C0"/>
    <w:rsid w:val="564B4EBA"/>
    <w:rsid w:val="565777CA"/>
    <w:rsid w:val="565B398F"/>
    <w:rsid w:val="565E4C0D"/>
    <w:rsid w:val="567D2BEF"/>
    <w:rsid w:val="56967D82"/>
    <w:rsid w:val="56DF5CB8"/>
    <w:rsid w:val="56FA3EF1"/>
    <w:rsid w:val="56FB5A00"/>
    <w:rsid w:val="571C6C5C"/>
    <w:rsid w:val="57333DD6"/>
    <w:rsid w:val="57425F84"/>
    <w:rsid w:val="575B6176"/>
    <w:rsid w:val="57664C84"/>
    <w:rsid w:val="578071E4"/>
    <w:rsid w:val="57A728F8"/>
    <w:rsid w:val="57AE0C55"/>
    <w:rsid w:val="57D16991"/>
    <w:rsid w:val="57ED5764"/>
    <w:rsid w:val="580B1EC4"/>
    <w:rsid w:val="582F7AE0"/>
    <w:rsid w:val="5846638A"/>
    <w:rsid w:val="58760159"/>
    <w:rsid w:val="587F0163"/>
    <w:rsid w:val="58BE7971"/>
    <w:rsid w:val="58DD2D60"/>
    <w:rsid w:val="58E2007D"/>
    <w:rsid w:val="58F65716"/>
    <w:rsid w:val="58FD165B"/>
    <w:rsid w:val="59212999"/>
    <w:rsid w:val="593246AC"/>
    <w:rsid w:val="59377FE1"/>
    <w:rsid w:val="594B7D75"/>
    <w:rsid w:val="594E6735"/>
    <w:rsid w:val="59672B86"/>
    <w:rsid w:val="59691831"/>
    <w:rsid w:val="59841B3C"/>
    <w:rsid w:val="59C01E0C"/>
    <w:rsid w:val="59C55D10"/>
    <w:rsid w:val="59FE47E6"/>
    <w:rsid w:val="5A12434C"/>
    <w:rsid w:val="5A18404A"/>
    <w:rsid w:val="5A2206A2"/>
    <w:rsid w:val="5A247BA3"/>
    <w:rsid w:val="5A2A660B"/>
    <w:rsid w:val="5A5C579E"/>
    <w:rsid w:val="5A663E87"/>
    <w:rsid w:val="5A7D6C04"/>
    <w:rsid w:val="5A8866D9"/>
    <w:rsid w:val="5A910B9B"/>
    <w:rsid w:val="5AA82C62"/>
    <w:rsid w:val="5AC46B57"/>
    <w:rsid w:val="5ADA3408"/>
    <w:rsid w:val="5AE10C1B"/>
    <w:rsid w:val="5AE65649"/>
    <w:rsid w:val="5AEB2EA3"/>
    <w:rsid w:val="5AEB5D52"/>
    <w:rsid w:val="5AFD1582"/>
    <w:rsid w:val="5B064D0B"/>
    <w:rsid w:val="5B187781"/>
    <w:rsid w:val="5B234EDC"/>
    <w:rsid w:val="5B486F6A"/>
    <w:rsid w:val="5B52035C"/>
    <w:rsid w:val="5B902B52"/>
    <w:rsid w:val="5BA86CD3"/>
    <w:rsid w:val="5BC841F6"/>
    <w:rsid w:val="5BFD2E1E"/>
    <w:rsid w:val="5C056199"/>
    <w:rsid w:val="5C1F520B"/>
    <w:rsid w:val="5C355933"/>
    <w:rsid w:val="5C40665F"/>
    <w:rsid w:val="5C460C67"/>
    <w:rsid w:val="5C687B9D"/>
    <w:rsid w:val="5C771D9C"/>
    <w:rsid w:val="5C7D2BB8"/>
    <w:rsid w:val="5CB26E8C"/>
    <w:rsid w:val="5CB95F0B"/>
    <w:rsid w:val="5CE169F7"/>
    <w:rsid w:val="5D03720E"/>
    <w:rsid w:val="5D05483C"/>
    <w:rsid w:val="5D0B4BB6"/>
    <w:rsid w:val="5D490506"/>
    <w:rsid w:val="5D55626A"/>
    <w:rsid w:val="5D9B7DDE"/>
    <w:rsid w:val="5DBB510F"/>
    <w:rsid w:val="5DF36076"/>
    <w:rsid w:val="5DF8714C"/>
    <w:rsid w:val="5E156AD7"/>
    <w:rsid w:val="5E2B0B6D"/>
    <w:rsid w:val="5E364E38"/>
    <w:rsid w:val="5E381BFD"/>
    <w:rsid w:val="5E4152D6"/>
    <w:rsid w:val="5E496E43"/>
    <w:rsid w:val="5E710C23"/>
    <w:rsid w:val="5E833967"/>
    <w:rsid w:val="5EA90F6B"/>
    <w:rsid w:val="5ED81A49"/>
    <w:rsid w:val="5EE37054"/>
    <w:rsid w:val="5EFD39DA"/>
    <w:rsid w:val="5EFE58CF"/>
    <w:rsid w:val="5F002F58"/>
    <w:rsid w:val="5F1374CF"/>
    <w:rsid w:val="5F461A15"/>
    <w:rsid w:val="5F7E3F7C"/>
    <w:rsid w:val="5FA26038"/>
    <w:rsid w:val="5FB91E34"/>
    <w:rsid w:val="5FD9108A"/>
    <w:rsid w:val="5FDA682B"/>
    <w:rsid w:val="5FE640D6"/>
    <w:rsid w:val="5FEC38BC"/>
    <w:rsid w:val="5FF64D9D"/>
    <w:rsid w:val="5FF8146C"/>
    <w:rsid w:val="6017693B"/>
    <w:rsid w:val="601B7A55"/>
    <w:rsid w:val="601F3852"/>
    <w:rsid w:val="605C4F79"/>
    <w:rsid w:val="606574FB"/>
    <w:rsid w:val="6073261D"/>
    <w:rsid w:val="608F69BA"/>
    <w:rsid w:val="60A27F07"/>
    <w:rsid w:val="60AA5A26"/>
    <w:rsid w:val="60B55590"/>
    <w:rsid w:val="60B80CE3"/>
    <w:rsid w:val="60C2034C"/>
    <w:rsid w:val="60C41B66"/>
    <w:rsid w:val="610B3F7F"/>
    <w:rsid w:val="612C6553"/>
    <w:rsid w:val="6130510C"/>
    <w:rsid w:val="61875B8A"/>
    <w:rsid w:val="61900E7D"/>
    <w:rsid w:val="619F2454"/>
    <w:rsid w:val="61A87560"/>
    <w:rsid w:val="61B4461C"/>
    <w:rsid w:val="61D607AF"/>
    <w:rsid w:val="61F00662"/>
    <w:rsid w:val="61F14752"/>
    <w:rsid w:val="61F37EAB"/>
    <w:rsid w:val="62182372"/>
    <w:rsid w:val="621E3345"/>
    <w:rsid w:val="622C1617"/>
    <w:rsid w:val="62523120"/>
    <w:rsid w:val="62985EF7"/>
    <w:rsid w:val="62BF0AAF"/>
    <w:rsid w:val="62CB33B8"/>
    <w:rsid w:val="62CE3078"/>
    <w:rsid w:val="630418A4"/>
    <w:rsid w:val="630A46E5"/>
    <w:rsid w:val="631C1AB6"/>
    <w:rsid w:val="6339702B"/>
    <w:rsid w:val="63786935"/>
    <w:rsid w:val="637C448A"/>
    <w:rsid w:val="6386060C"/>
    <w:rsid w:val="63AC53D8"/>
    <w:rsid w:val="63B12714"/>
    <w:rsid w:val="63B44694"/>
    <w:rsid w:val="63B642D9"/>
    <w:rsid w:val="63D42D6E"/>
    <w:rsid w:val="63D66B45"/>
    <w:rsid w:val="63EF2956"/>
    <w:rsid w:val="63FE5749"/>
    <w:rsid w:val="64027909"/>
    <w:rsid w:val="641C2221"/>
    <w:rsid w:val="641C34C1"/>
    <w:rsid w:val="647E2AB0"/>
    <w:rsid w:val="648A409F"/>
    <w:rsid w:val="64B16515"/>
    <w:rsid w:val="64B354D7"/>
    <w:rsid w:val="64BE1C9B"/>
    <w:rsid w:val="64E21FA6"/>
    <w:rsid w:val="64F1247A"/>
    <w:rsid w:val="64F41E0D"/>
    <w:rsid w:val="652243EC"/>
    <w:rsid w:val="65372ABB"/>
    <w:rsid w:val="65387936"/>
    <w:rsid w:val="654F0A85"/>
    <w:rsid w:val="65531D73"/>
    <w:rsid w:val="655B4047"/>
    <w:rsid w:val="65600352"/>
    <w:rsid w:val="657C2B55"/>
    <w:rsid w:val="659220E0"/>
    <w:rsid w:val="65BC731C"/>
    <w:rsid w:val="65DB26B3"/>
    <w:rsid w:val="65E84A7C"/>
    <w:rsid w:val="65F1740A"/>
    <w:rsid w:val="66215D96"/>
    <w:rsid w:val="66240EEF"/>
    <w:rsid w:val="6629567C"/>
    <w:rsid w:val="6633412E"/>
    <w:rsid w:val="665D62CE"/>
    <w:rsid w:val="665F26FF"/>
    <w:rsid w:val="66965720"/>
    <w:rsid w:val="66A34845"/>
    <w:rsid w:val="66B56DB9"/>
    <w:rsid w:val="66BC3645"/>
    <w:rsid w:val="66CA3164"/>
    <w:rsid w:val="66E531CB"/>
    <w:rsid w:val="66EA00F6"/>
    <w:rsid w:val="67280180"/>
    <w:rsid w:val="67355C21"/>
    <w:rsid w:val="673B2EBB"/>
    <w:rsid w:val="674043E4"/>
    <w:rsid w:val="67406E4E"/>
    <w:rsid w:val="67573BF8"/>
    <w:rsid w:val="675B6934"/>
    <w:rsid w:val="676846B5"/>
    <w:rsid w:val="678D40F5"/>
    <w:rsid w:val="67933E44"/>
    <w:rsid w:val="67AD4423"/>
    <w:rsid w:val="67B163BD"/>
    <w:rsid w:val="67C56F5C"/>
    <w:rsid w:val="67CB0EB8"/>
    <w:rsid w:val="67D8302A"/>
    <w:rsid w:val="67DC690F"/>
    <w:rsid w:val="67F66ACA"/>
    <w:rsid w:val="67FF4D89"/>
    <w:rsid w:val="68210D72"/>
    <w:rsid w:val="682D5FAB"/>
    <w:rsid w:val="68393889"/>
    <w:rsid w:val="683B5C0B"/>
    <w:rsid w:val="6840387F"/>
    <w:rsid w:val="68571D99"/>
    <w:rsid w:val="68696154"/>
    <w:rsid w:val="688D3ECC"/>
    <w:rsid w:val="68A501D0"/>
    <w:rsid w:val="68B47DF1"/>
    <w:rsid w:val="68BC77E1"/>
    <w:rsid w:val="68C82EB0"/>
    <w:rsid w:val="68DE4B85"/>
    <w:rsid w:val="68E431E7"/>
    <w:rsid w:val="68F50E2B"/>
    <w:rsid w:val="68F640CC"/>
    <w:rsid w:val="690943C6"/>
    <w:rsid w:val="691E0870"/>
    <w:rsid w:val="693A1353"/>
    <w:rsid w:val="693B5C8B"/>
    <w:rsid w:val="6940604A"/>
    <w:rsid w:val="694819F0"/>
    <w:rsid w:val="6950289E"/>
    <w:rsid w:val="69540175"/>
    <w:rsid w:val="69623FDC"/>
    <w:rsid w:val="696728EA"/>
    <w:rsid w:val="697C7DA6"/>
    <w:rsid w:val="699A58DD"/>
    <w:rsid w:val="69CD07E0"/>
    <w:rsid w:val="69D62F7E"/>
    <w:rsid w:val="69E94700"/>
    <w:rsid w:val="69EF7986"/>
    <w:rsid w:val="6A20645A"/>
    <w:rsid w:val="6A2169AB"/>
    <w:rsid w:val="6A483C16"/>
    <w:rsid w:val="6A4E4EC8"/>
    <w:rsid w:val="6A610E7A"/>
    <w:rsid w:val="6A685443"/>
    <w:rsid w:val="6A772469"/>
    <w:rsid w:val="6A794692"/>
    <w:rsid w:val="6A81140C"/>
    <w:rsid w:val="6A9F74C3"/>
    <w:rsid w:val="6AA67C3D"/>
    <w:rsid w:val="6AAE11D7"/>
    <w:rsid w:val="6ACB3348"/>
    <w:rsid w:val="6AEB7A6C"/>
    <w:rsid w:val="6B036C8D"/>
    <w:rsid w:val="6B1917E2"/>
    <w:rsid w:val="6B340066"/>
    <w:rsid w:val="6B484F1B"/>
    <w:rsid w:val="6B4C2721"/>
    <w:rsid w:val="6B521AC3"/>
    <w:rsid w:val="6B5F3459"/>
    <w:rsid w:val="6B707A53"/>
    <w:rsid w:val="6B7514C7"/>
    <w:rsid w:val="6B8C6593"/>
    <w:rsid w:val="6BA07208"/>
    <w:rsid w:val="6C30538D"/>
    <w:rsid w:val="6C3F7B0A"/>
    <w:rsid w:val="6C421768"/>
    <w:rsid w:val="6C6514E4"/>
    <w:rsid w:val="6C660245"/>
    <w:rsid w:val="6C7B7A43"/>
    <w:rsid w:val="6C845B32"/>
    <w:rsid w:val="6C9C1F77"/>
    <w:rsid w:val="6CA97EA0"/>
    <w:rsid w:val="6CC16E8D"/>
    <w:rsid w:val="6CC221F1"/>
    <w:rsid w:val="6D1F59CB"/>
    <w:rsid w:val="6D2A3B3B"/>
    <w:rsid w:val="6D321B38"/>
    <w:rsid w:val="6D3F4462"/>
    <w:rsid w:val="6D8F6FCB"/>
    <w:rsid w:val="6D90691E"/>
    <w:rsid w:val="6DA00981"/>
    <w:rsid w:val="6DA22CBC"/>
    <w:rsid w:val="6DD12B27"/>
    <w:rsid w:val="6DD5608F"/>
    <w:rsid w:val="6DED3504"/>
    <w:rsid w:val="6DF24470"/>
    <w:rsid w:val="6DFA30E8"/>
    <w:rsid w:val="6E247C90"/>
    <w:rsid w:val="6E3D0E0C"/>
    <w:rsid w:val="6E4B3C18"/>
    <w:rsid w:val="6E6466E3"/>
    <w:rsid w:val="6E7B1D60"/>
    <w:rsid w:val="6E7B4931"/>
    <w:rsid w:val="6E7F455A"/>
    <w:rsid w:val="6E906DB9"/>
    <w:rsid w:val="6E993024"/>
    <w:rsid w:val="6EA5330C"/>
    <w:rsid w:val="6EA81147"/>
    <w:rsid w:val="6EB01294"/>
    <w:rsid w:val="6ED73105"/>
    <w:rsid w:val="6EE9679F"/>
    <w:rsid w:val="6EF62651"/>
    <w:rsid w:val="6F0807F2"/>
    <w:rsid w:val="6F1321B7"/>
    <w:rsid w:val="6F1E0575"/>
    <w:rsid w:val="6F4C372D"/>
    <w:rsid w:val="6F53133D"/>
    <w:rsid w:val="6F8D713C"/>
    <w:rsid w:val="6F9A6A9C"/>
    <w:rsid w:val="6FA41520"/>
    <w:rsid w:val="6FA922E8"/>
    <w:rsid w:val="6FB96D4D"/>
    <w:rsid w:val="6FC40281"/>
    <w:rsid w:val="6FEB3414"/>
    <w:rsid w:val="6FEF7FCA"/>
    <w:rsid w:val="6FF947EE"/>
    <w:rsid w:val="7005422F"/>
    <w:rsid w:val="70197C0A"/>
    <w:rsid w:val="70273764"/>
    <w:rsid w:val="707020D5"/>
    <w:rsid w:val="708E08AB"/>
    <w:rsid w:val="70B0383D"/>
    <w:rsid w:val="70C9036A"/>
    <w:rsid w:val="70F65BE8"/>
    <w:rsid w:val="70FA1B1D"/>
    <w:rsid w:val="711D50A5"/>
    <w:rsid w:val="71266787"/>
    <w:rsid w:val="715258F4"/>
    <w:rsid w:val="718A691C"/>
    <w:rsid w:val="718E32A4"/>
    <w:rsid w:val="71994D32"/>
    <w:rsid w:val="719D394A"/>
    <w:rsid w:val="71A16CBA"/>
    <w:rsid w:val="71B70A1B"/>
    <w:rsid w:val="71B970DE"/>
    <w:rsid w:val="71BD19EB"/>
    <w:rsid w:val="71CD2FC3"/>
    <w:rsid w:val="71D55309"/>
    <w:rsid w:val="71E57F18"/>
    <w:rsid w:val="71E91B79"/>
    <w:rsid w:val="72202DBF"/>
    <w:rsid w:val="7227471F"/>
    <w:rsid w:val="72774716"/>
    <w:rsid w:val="727A4297"/>
    <w:rsid w:val="728372A8"/>
    <w:rsid w:val="7287181C"/>
    <w:rsid w:val="72BC0550"/>
    <w:rsid w:val="72E5741F"/>
    <w:rsid w:val="72F62014"/>
    <w:rsid w:val="73110308"/>
    <w:rsid w:val="731C0B00"/>
    <w:rsid w:val="7331670A"/>
    <w:rsid w:val="73404568"/>
    <w:rsid w:val="735F2B31"/>
    <w:rsid w:val="737C4ABD"/>
    <w:rsid w:val="737C4EBF"/>
    <w:rsid w:val="737D76D3"/>
    <w:rsid w:val="73882F90"/>
    <w:rsid w:val="73A66980"/>
    <w:rsid w:val="73AB2E71"/>
    <w:rsid w:val="73B42C82"/>
    <w:rsid w:val="73C602FE"/>
    <w:rsid w:val="73F9111F"/>
    <w:rsid w:val="740B5E91"/>
    <w:rsid w:val="742A3EAC"/>
    <w:rsid w:val="742B433B"/>
    <w:rsid w:val="742E06F1"/>
    <w:rsid w:val="74591F27"/>
    <w:rsid w:val="746A6B1A"/>
    <w:rsid w:val="74C34E0D"/>
    <w:rsid w:val="75064A21"/>
    <w:rsid w:val="750E383D"/>
    <w:rsid w:val="75206F1D"/>
    <w:rsid w:val="75396EDE"/>
    <w:rsid w:val="75943709"/>
    <w:rsid w:val="7595339C"/>
    <w:rsid w:val="759E0B45"/>
    <w:rsid w:val="75AB6137"/>
    <w:rsid w:val="75AF60C9"/>
    <w:rsid w:val="75B23186"/>
    <w:rsid w:val="75BD6086"/>
    <w:rsid w:val="75CC2733"/>
    <w:rsid w:val="75E80D67"/>
    <w:rsid w:val="75FE62F8"/>
    <w:rsid w:val="760D5DF1"/>
    <w:rsid w:val="7619497B"/>
    <w:rsid w:val="76236A2B"/>
    <w:rsid w:val="7627537D"/>
    <w:rsid w:val="763C0D14"/>
    <w:rsid w:val="76445BEB"/>
    <w:rsid w:val="764E6F31"/>
    <w:rsid w:val="76562BF8"/>
    <w:rsid w:val="76615FCA"/>
    <w:rsid w:val="767E7919"/>
    <w:rsid w:val="768A38C8"/>
    <w:rsid w:val="76A5391B"/>
    <w:rsid w:val="76B0273F"/>
    <w:rsid w:val="76B766A6"/>
    <w:rsid w:val="76C34DC4"/>
    <w:rsid w:val="76E5536F"/>
    <w:rsid w:val="76EE17A2"/>
    <w:rsid w:val="76FA7345"/>
    <w:rsid w:val="771720EC"/>
    <w:rsid w:val="7728605D"/>
    <w:rsid w:val="77334930"/>
    <w:rsid w:val="773C0300"/>
    <w:rsid w:val="773D150D"/>
    <w:rsid w:val="77410605"/>
    <w:rsid w:val="7743579C"/>
    <w:rsid w:val="775872DB"/>
    <w:rsid w:val="776B26E6"/>
    <w:rsid w:val="777468D3"/>
    <w:rsid w:val="77DE6EFE"/>
    <w:rsid w:val="77F76767"/>
    <w:rsid w:val="78014C61"/>
    <w:rsid w:val="780A732C"/>
    <w:rsid w:val="786A09DC"/>
    <w:rsid w:val="786F5F20"/>
    <w:rsid w:val="789B7564"/>
    <w:rsid w:val="78B3438C"/>
    <w:rsid w:val="78BC0FE9"/>
    <w:rsid w:val="78C170B6"/>
    <w:rsid w:val="78CD162F"/>
    <w:rsid w:val="78DD2341"/>
    <w:rsid w:val="78E25456"/>
    <w:rsid w:val="78E760D8"/>
    <w:rsid w:val="78EB3F34"/>
    <w:rsid w:val="79016C83"/>
    <w:rsid w:val="790F29C8"/>
    <w:rsid w:val="79155187"/>
    <w:rsid w:val="79172646"/>
    <w:rsid w:val="791D2373"/>
    <w:rsid w:val="79292ECF"/>
    <w:rsid w:val="79495D0F"/>
    <w:rsid w:val="794E73D8"/>
    <w:rsid w:val="795606B2"/>
    <w:rsid w:val="7980691B"/>
    <w:rsid w:val="79835FEA"/>
    <w:rsid w:val="79B74BEE"/>
    <w:rsid w:val="79C30143"/>
    <w:rsid w:val="79D37294"/>
    <w:rsid w:val="79E05CA4"/>
    <w:rsid w:val="79E93DB6"/>
    <w:rsid w:val="7A016717"/>
    <w:rsid w:val="7A4D2812"/>
    <w:rsid w:val="7A4E4DEC"/>
    <w:rsid w:val="7A51672F"/>
    <w:rsid w:val="7A6F41C1"/>
    <w:rsid w:val="7A856B18"/>
    <w:rsid w:val="7A9912EF"/>
    <w:rsid w:val="7A9D1559"/>
    <w:rsid w:val="7AE15918"/>
    <w:rsid w:val="7AE935AA"/>
    <w:rsid w:val="7B02765B"/>
    <w:rsid w:val="7B075314"/>
    <w:rsid w:val="7B095CD4"/>
    <w:rsid w:val="7B761A28"/>
    <w:rsid w:val="7B7C45D4"/>
    <w:rsid w:val="7B986E81"/>
    <w:rsid w:val="7BA571E8"/>
    <w:rsid w:val="7BA81A06"/>
    <w:rsid w:val="7BB50D09"/>
    <w:rsid w:val="7BB530EA"/>
    <w:rsid w:val="7BC77C70"/>
    <w:rsid w:val="7BDA2E7A"/>
    <w:rsid w:val="7BDB3B16"/>
    <w:rsid w:val="7BED51D4"/>
    <w:rsid w:val="7C1B2DFC"/>
    <w:rsid w:val="7C2D7FBD"/>
    <w:rsid w:val="7C3F3711"/>
    <w:rsid w:val="7C5341B6"/>
    <w:rsid w:val="7C592095"/>
    <w:rsid w:val="7C905FA6"/>
    <w:rsid w:val="7C924DE1"/>
    <w:rsid w:val="7CA349C0"/>
    <w:rsid w:val="7CF84083"/>
    <w:rsid w:val="7D0F00B8"/>
    <w:rsid w:val="7D7C6227"/>
    <w:rsid w:val="7DA067AB"/>
    <w:rsid w:val="7DAA0816"/>
    <w:rsid w:val="7DB556F0"/>
    <w:rsid w:val="7DC71EF9"/>
    <w:rsid w:val="7DCC44C0"/>
    <w:rsid w:val="7DD50D3F"/>
    <w:rsid w:val="7DE97C2F"/>
    <w:rsid w:val="7DFC341A"/>
    <w:rsid w:val="7E045733"/>
    <w:rsid w:val="7E13434D"/>
    <w:rsid w:val="7E2E1F9F"/>
    <w:rsid w:val="7E3811CD"/>
    <w:rsid w:val="7E634EDF"/>
    <w:rsid w:val="7E9B7298"/>
    <w:rsid w:val="7EAB5A90"/>
    <w:rsid w:val="7EC506DF"/>
    <w:rsid w:val="7EC82384"/>
    <w:rsid w:val="7ECB5686"/>
    <w:rsid w:val="7ED54BC9"/>
    <w:rsid w:val="7EE63782"/>
    <w:rsid w:val="7EED0807"/>
    <w:rsid w:val="7EF41910"/>
    <w:rsid w:val="7F035E0F"/>
    <w:rsid w:val="7F1036F6"/>
    <w:rsid w:val="7F132723"/>
    <w:rsid w:val="7F46637F"/>
    <w:rsid w:val="7F6A48CD"/>
    <w:rsid w:val="7F82407D"/>
    <w:rsid w:val="7F8F6634"/>
    <w:rsid w:val="7F954F9F"/>
    <w:rsid w:val="7FB152A7"/>
    <w:rsid w:val="7FCA5294"/>
    <w:rsid w:val="7FD329B6"/>
    <w:rsid w:val="7FD76DAB"/>
    <w:rsid w:val="7FDD34AA"/>
    <w:rsid w:val="7FEE653D"/>
    <w:rsid w:val="7FEF3E2F"/>
    <w:rsid w:val="7FF111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qFormat="1" w:uiPriority="99" w:semiHidden="0"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4"/>
    <w:next w:val="1"/>
    <w:qFormat/>
    <w:uiPriority w:val="9"/>
    <w:pPr>
      <w:keepNext/>
      <w:keepLines/>
      <w:spacing w:before="340" w:after="330" w:line="576" w:lineRule="auto"/>
    </w:pPr>
    <w:rPr>
      <w:kern w:val="44"/>
      <w:sz w:val="44"/>
    </w:rPr>
  </w:style>
  <w:style w:type="paragraph" w:styleId="5">
    <w:name w:val="heading 2"/>
    <w:basedOn w:val="1"/>
    <w:next w:val="1"/>
    <w:link w:val="69"/>
    <w:qFormat/>
    <w:uiPriority w:val="9"/>
    <w:pPr>
      <w:keepNext/>
      <w:keepLines/>
      <w:spacing w:before="260" w:after="260" w:line="416" w:lineRule="auto"/>
      <w:outlineLvl w:val="1"/>
    </w:pPr>
    <w:rPr>
      <w:rFonts w:ascii="Cambria" w:hAnsi="Cambria"/>
      <w:b/>
      <w:bCs/>
      <w:sz w:val="32"/>
      <w:szCs w:val="32"/>
    </w:rPr>
  </w:style>
  <w:style w:type="paragraph" w:styleId="6">
    <w:name w:val="heading 4"/>
    <w:basedOn w:val="1"/>
    <w:next w:val="1"/>
    <w:qFormat/>
    <w:uiPriority w:val="0"/>
    <w:pPr>
      <w:keepNext/>
      <w:keepLines/>
      <w:numPr>
        <w:ilvl w:val="3"/>
        <w:numId w:val="1"/>
      </w:numPr>
      <w:adjustRightInd w:val="0"/>
      <w:spacing w:before="280" w:after="290" w:line="376" w:lineRule="atLeast"/>
      <w:jc w:val="left"/>
      <w:textAlignment w:val="baseline"/>
      <w:outlineLvl w:val="3"/>
    </w:pPr>
    <w:rPr>
      <w:rFonts w:ascii="Arial" w:hAnsi="Arial" w:eastAsia="黑体"/>
      <w:b/>
      <w:kern w:val="0"/>
      <w:sz w:val="28"/>
      <w:szCs w:val="20"/>
    </w:rPr>
  </w:style>
  <w:style w:type="character" w:default="1" w:styleId="22">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ind w:firstLine="420"/>
    </w:pPr>
    <w:rPr>
      <w:szCs w:val="20"/>
    </w:rPr>
  </w:style>
  <w:style w:type="paragraph" w:styleId="4">
    <w:name w:val="Title"/>
    <w:basedOn w:val="1"/>
    <w:qFormat/>
    <w:uiPriority w:val="10"/>
    <w:pPr>
      <w:spacing w:before="240" w:after="60"/>
      <w:jc w:val="center"/>
      <w:outlineLvl w:val="0"/>
    </w:pPr>
    <w:rPr>
      <w:rFonts w:ascii="Arial" w:hAnsi="Arial"/>
      <w:b/>
      <w:sz w:val="32"/>
    </w:rPr>
  </w:style>
  <w:style w:type="paragraph" w:styleId="7">
    <w:name w:val="table of authorities"/>
    <w:basedOn w:val="1"/>
    <w:next w:val="1"/>
    <w:unhideWhenUsed/>
    <w:qFormat/>
    <w:uiPriority w:val="99"/>
    <w:pPr>
      <w:ind w:left="420" w:leftChars="200"/>
    </w:pPr>
  </w:style>
  <w:style w:type="paragraph" w:styleId="8">
    <w:name w:val="annotation text"/>
    <w:basedOn w:val="1"/>
    <w:link w:val="80"/>
    <w:semiHidden/>
    <w:unhideWhenUsed/>
    <w:qFormat/>
    <w:uiPriority w:val="99"/>
    <w:pPr>
      <w:jc w:val="left"/>
    </w:pPr>
  </w:style>
  <w:style w:type="paragraph" w:styleId="9">
    <w:name w:val="Body Text"/>
    <w:basedOn w:val="1"/>
    <w:link w:val="70"/>
    <w:unhideWhenUsed/>
    <w:qFormat/>
    <w:uiPriority w:val="99"/>
    <w:pPr>
      <w:spacing w:after="120"/>
    </w:pPr>
  </w:style>
  <w:style w:type="paragraph" w:styleId="10">
    <w:name w:val="Body Text Indent"/>
    <w:basedOn w:val="1"/>
    <w:link w:val="67"/>
    <w:qFormat/>
    <w:uiPriority w:val="0"/>
    <w:pPr>
      <w:ind w:firstLine="830" w:firstLineChars="352"/>
    </w:pPr>
    <w:rPr>
      <w:rFonts w:ascii="仿宋_GB2312" w:eastAsia="仿宋_GB2312"/>
      <w:sz w:val="32"/>
      <w:szCs w:val="20"/>
    </w:rPr>
  </w:style>
  <w:style w:type="paragraph" w:styleId="11">
    <w:name w:val="Plain Text"/>
    <w:basedOn w:val="1"/>
    <w:next w:val="6"/>
    <w:link w:val="66"/>
    <w:qFormat/>
    <w:uiPriority w:val="0"/>
    <w:rPr>
      <w:rFonts w:ascii="宋体" w:hAnsi="Courier New" w:cs="Courier New"/>
      <w:szCs w:val="21"/>
    </w:rPr>
  </w:style>
  <w:style w:type="paragraph" w:styleId="12">
    <w:name w:val="Balloon Text"/>
    <w:basedOn w:val="1"/>
    <w:link w:val="64"/>
    <w:semiHidden/>
    <w:unhideWhenUsed/>
    <w:qFormat/>
    <w:uiPriority w:val="99"/>
    <w:rPr>
      <w:sz w:val="18"/>
      <w:szCs w:val="18"/>
    </w:rPr>
  </w:style>
  <w:style w:type="paragraph" w:styleId="13">
    <w:name w:val="footer"/>
    <w:basedOn w:val="1"/>
    <w:link w:val="28"/>
    <w:unhideWhenUsed/>
    <w:qFormat/>
    <w:uiPriority w:val="99"/>
    <w:pPr>
      <w:tabs>
        <w:tab w:val="center" w:pos="4153"/>
        <w:tab w:val="right" w:pos="8306"/>
      </w:tabs>
      <w:snapToGrid w:val="0"/>
      <w:jc w:val="left"/>
    </w:pPr>
    <w:rPr>
      <w:sz w:val="18"/>
      <w:szCs w:val="18"/>
    </w:rPr>
  </w:style>
  <w:style w:type="paragraph" w:styleId="14">
    <w:name w:val="header"/>
    <w:basedOn w:val="1"/>
    <w:link w:val="27"/>
    <w:unhideWhenUsed/>
    <w:qFormat/>
    <w:uiPriority w:val="99"/>
    <w:pPr>
      <w:pBdr>
        <w:bottom w:val="single" w:color="auto" w:sz="6" w:space="1"/>
      </w:pBdr>
      <w:tabs>
        <w:tab w:val="center" w:pos="4153"/>
        <w:tab w:val="right" w:pos="8306"/>
      </w:tabs>
      <w:snapToGrid w:val="0"/>
      <w:jc w:val="center"/>
    </w:pPr>
    <w:rPr>
      <w:sz w:val="18"/>
      <w:szCs w:val="18"/>
    </w:rPr>
  </w:style>
  <w:style w:type="paragraph" w:styleId="15">
    <w:name w:val="toc 1"/>
    <w:basedOn w:val="1"/>
    <w:next w:val="1"/>
    <w:unhideWhenUsed/>
    <w:qFormat/>
    <w:uiPriority w:val="39"/>
  </w:style>
  <w:style w:type="paragraph" w:styleId="16">
    <w:name w:val="toc 2"/>
    <w:basedOn w:val="1"/>
    <w:next w:val="1"/>
    <w:unhideWhenUsed/>
    <w:qFormat/>
    <w:uiPriority w:val="39"/>
    <w:pPr>
      <w:ind w:left="420" w:leftChars="200"/>
    </w:pPr>
  </w:style>
  <w:style w:type="paragraph" w:styleId="17">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18">
    <w:name w:val="annotation subject"/>
    <w:basedOn w:val="8"/>
    <w:next w:val="8"/>
    <w:link w:val="81"/>
    <w:semiHidden/>
    <w:unhideWhenUsed/>
    <w:qFormat/>
    <w:uiPriority w:val="99"/>
    <w:rPr>
      <w:b/>
      <w:bCs/>
    </w:rPr>
  </w:style>
  <w:style w:type="paragraph" w:styleId="19">
    <w:name w:val="Body Text First Indent"/>
    <w:basedOn w:val="9"/>
    <w:link w:val="71"/>
    <w:semiHidden/>
    <w:unhideWhenUsed/>
    <w:qFormat/>
    <w:uiPriority w:val="99"/>
    <w:pPr>
      <w:ind w:firstLine="420" w:firstLineChars="100"/>
    </w:pPr>
  </w:style>
  <w:style w:type="table" w:styleId="21">
    <w:name w:val="Table Grid"/>
    <w:basedOn w:val="20"/>
    <w:qFormat/>
    <w:uiPriority w:val="0"/>
    <w:rPr>
      <w:rFonts w:ascii="Calibri" w:hAnsi="Calibri"/>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23">
    <w:name w:val="Strong"/>
    <w:basedOn w:val="22"/>
    <w:qFormat/>
    <w:uiPriority w:val="22"/>
    <w:rPr>
      <w:b/>
      <w:bCs/>
    </w:rPr>
  </w:style>
  <w:style w:type="character" w:styleId="24">
    <w:name w:val="FollowedHyperlink"/>
    <w:basedOn w:val="22"/>
    <w:semiHidden/>
    <w:unhideWhenUsed/>
    <w:qFormat/>
    <w:uiPriority w:val="99"/>
    <w:rPr>
      <w:color w:val="800080"/>
      <w:u w:val="single"/>
    </w:rPr>
  </w:style>
  <w:style w:type="character" w:styleId="25">
    <w:name w:val="Hyperlink"/>
    <w:basedOn w:val="22"/>
    <w:semiHidden/>
    <w:unhideWhenUsed/>
    <w:qFormat/>
    <w:uiPriority w:val="99"/>
    <w:rPr>
      <w:color w:val="0000FF"/>
      <w:u w:val="single"/>
    </w:rPr>
  </w:style>
  <w:style w:type="character" w:styleId="26">
    <w:name w:val="annotation reference"/>
    <w:basedOn w:val="22"/>
    <w:semiHidden/>
    <w:unhideWhenUsed/>
    <w:qFormat/>
    <w:uiPriority w:val="99"/>
    <w:rPr>
      <w:sz w:val="21"/>
      <w:szCs w:val="21"/>
    </w:rPr>
  </w:style>
  <w:style w:type="character" w:customStyle="1" w:styleId="27">
    <w:name w:val="页眉 字符"/>
    <w:basedOn w:val="22"/>
    <w:link w:val="14"/>
    <w:qFormat/>
    <w:uiPriority w:val="99"/>
    <w:rPr>
      <w:sz w:val="18"/>
      <w:szCs w:val="18"/>
    </w:rPr>
  </w:style>
  <w:style w:type="character" w:customStyle="1" w:styleId="28">
    <w:name w:val="页脚 字符"/>
    <w:basedOn w:val="22"/>
    <w:link w:val="13"/>
    <w:qFormat/>
    <w:uiPriority w:val="99"/>
    <w:rPr>
      <w:sz w:val="18"/>
      <w:szCs w:val="18"/>
    </w:rPr>
  </w:style>
  <w:style w:type="paragraph" w:customStyle="1" w:styleId="29">
    <w:name w:val="Default"/>
    <w:qFormat/>
    <w:uiPriority w:val="0"/>
    <w:pPr>
      <w:widowControl w:val="0"/>
      <w:autoSpaceDE w:val="0"/>
      <w:autoSpaceDN w:val="0"/>
      <w:adjustRightInd w:val="0"/>
    </w:pPr>
    <w:rPr>
      <w:rFonts w:ascii="方正仿宋简体" w:eastAsia="方正仿宋简体" w:cs="方正仿宋简体" w:hAnsiTheme="minorHAnsi"/>
      <w:color w:val="000000"/>
      <w:sz w:val="24"/>
      <w:szCs w:val="24"/>
      <w:lang w:val="en-US" w:eastAsia="zh-CN" w:bidi="ar-SA"/>
    </w:rPr>
  </w:style>
  <w:style w:type="paragraph" w:customStyle="1" w:styleId="30">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31">
    <w:name w:val="font6"/>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32">
    <w:name w:val="font7"/>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33">
    <w:name w:val="font8"/>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34">
    <w:name w:val="xl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8"/>
      <w:szCs w:val="28"/>
    </w:rPr>
  </w:style>
  <w:style w:type="paragraph" w:customStyle="1" w:styleId="35">
    <w:name w:val="xl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36">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37">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4"/>
    </w:rPr>
  </w:style>
  <w:style w:type="paragraph" w:customStyle="1" w:styleId="38">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4"/>
    </w:rPr>
  </w:style>
  <w:style w:type="paragraph" w:customStyle="1" w:styleId="39">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40">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32"/>
      <w:szCs w:val="32"/>
    </w:rPr>
  </w:style>
  <w:style w:type="paragraph" w:customStyle="1" w:styleId="41">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42">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32"/>
      <w:szCs w:val="32"/>
    </w:rPr>
  </w:style>
  <w:style w:type="paragraph" w:customStyle="1" w:styleId="43">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b/>
      <w:bCs/>
      <w:kern w:val="0"/>
      <w:sz w:val="32"/>
      <w:szCs w:val="32"/>
    </w:rPr>
  </w:style>
  <w:style w:type="paragraph" w:customStyle="1" w:styleId="44">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24"/>
    </w:rPr>
  </w:style>
  <w:style w:type="paragraph" w:customStyle="1" w:styleId="45">
    <w:name w:val="xl74"/>
    <w:basedOn w:val="1"/>
    <w:qFormat/>
    <w:uiPriority w:val="0"/>
    <w:pPr>
      <w:widowControl/>
      <w:spacing w:before="100" w:beforeAutospacing="1" w:after="100" w:afterAutospacing="1"/>
      <w:jc w:val="left"/>
    </w:pPr>
    <w:rPr>
      <w:rFonts w:ascii="宋体" w:hAnsi="宋体" w:cs="宋体"/>
      <w:color w:val="FF0000"/>
      <w:kern w:val="0"/>
      <w:sz w:val="24"/>
    </w:rPr>
  </w:style>
  <w:style w:type="paragraph" w:customStyle="1" w:styleId="46">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kern w:val="0"/>
      <w:sz w:val="24"/>
    </w:rPr>
  </w:style>
  <w:style w:type="paragraph" w:customStyle="1" w:styleId="47">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24"/>
    </w:rPr>
  </w:style>
  <w:style w:type="paragraph" w:customStyle="1" w:styleId="48">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32"/>
      <w:szCs w:val="32"/>
    </w:rPr>
  </w:style>
  <w:style w:type="paragraph" w:customStyle="1" w:styleId="49">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50">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51">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方正仿宋简体" w:hAnsi="宋体" w:eastAsia="方正仿宋简体" w:cs="宋体"/>
      <w:b/>
      <w:bCs/>
      <w:kern w:val="0"/>
      <w:sz w:val="32"/>
      <w:szCs w:val="32"/>
    </w:rPr>
  </w:style>
  <w:style w:type="paragraph" w:customStyle="1" w:styleId="52">
    <w:name w:val="xl81"/>
    <w:basedOn w:val="1"/>
    <w:qFormat/>
    <w:uiPriority w:val="0"/>
    <w:pPr>
      <w:widowControl/>
      <w:pBdr>
        <w:left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53">
    <w:name w:val="xl82"/>
    <w:basedOn w:val="1"/>
    <w:qFormat/>
    <w:uiPriority w:val="0"/>
    <w:pPr>
      <w:widowControl/>
      <w:spacing w:before="100" w:beforeAutospacing="1" w:after="100" w:afterAutospacing="1"/>
      <w:jc w:val="center"/>
      <w:textAlignment w:val="bottom"/>
    </w:pPr>
    <w:rPr>
      <w:rFonts w:ascii="宋体" w:hAnsi="宋体" w:cs="宋体"/>
      <w:kern w:val="0"/>
      <w:sz w:val="24"/>
    </w:rPr>
  </w:style>
  <w:style w:type="paragraph" w:customStyle="1" w:styleId="54">
    <w:name w:val="xl83"/>
    <w:basedOn w:val="1"/>
    <w:qFormat/>
    <w:uiPriority w:val="0"/>
    <w:pPr>
      <w:widowControl/>
      <w:spacing w:before="100" w:beforeAutospacing="1" w:after="100" w:afterAutospacing="1"/>
      <w:jc w:val="center"/>
    </w:pPr>
    <w:rPr>
      <w:rFonts w:ascii="宋体" w:hAnsi="宋体" w:cs="宋体"/>
      <w:kern w:val="0"/>
      <w:sz w:val="24"/>
    </w:rPr>
  </w:style>
  <w:style w:type="paragraph" w:customStyle="1" w:styleId="55">
    <w:name w:val="xl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8"/>
      <w:szCs w:val="28"/>
    </w:rPr>
  </w:style>
  <w:style w:type="paragraph" w:customStyle="1" w:styleId="56">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kern w:val="0"/>
      <w:sz w:val="24"/>
    </w:rPr>
  </w:style>
  <w:style w:type="paragraph" w:customStyle="1" w:styleId="57">
    <w:name w:val="xl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方正仿宋简体" w:hAnsi="宋体" w:eastAsia="方正仿宋简体" w:cs="宋体"/>
      <w:b/>
      <w:bCs/>
      <w:kern w:val="0"/>
      <w:sz w:val="32"/>
      <w:szCs w:val="32"/>
    </w:rPr>
  </w:style>
  <w:style w:type="paragraph" w:customStyle="1" w:styleId="58">
    <w:name w:val="xl87"/>
    <w:basedOn w:val="1"/>
    <w:qFormat/>
    <w:uiPriority w:val="0"/>
    <w:pPr>
      <w:widowControl/>
      <w:pBdr>
        <w:left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59">
    <w:name w:val="xl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b/>
      <w:bCs/>
      <w:kern w:val="0"/>
      <w:sz w:val="32"/>
      <w:szCs w:val="32"/>
    </w:rPr>
  </w:style>
  <w:style w:type="paragraph" w:customStyle="1" w:styleId="60">
    <w:name w:val="xl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8"/>
      <w:szCs w:val="28"/>
    </w:rPr>
  </w:style>
  <w:style w:type="paragraph" w:customStyle="1" w:styleId="61">
    <w:name w:val="xl90"/>
    <w:basedOn w:val="1"/>
    <w:qFormat/>
    <w:uiPriority w:val="0"/>
    <w:pPr>
      <w:widowControl/>
      <w:spacing w:before="100" w:beforeAutospacing="1" w:after="100" w:afterAutospacing="1"/>
      <w:jc w:val="left"/>
    </w:pPr>
    <w:rPr>
      <w:rFonts w:ascii="宋体" w:hAnsi="宋体" w:cs="宋体"/>
      <w:kern w:val="0"/>
      <w:sz w:val="24"/>
    </w:rPr>
  </w:style>
  <w:style w:type="paragraph" w:customStyle="1" w:styleId="62">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styleId="63">
    <w:name w:val="List Paragraph"/>
    <w:basedOn w:val="1"/>
    <w:qFormat/>
    <w:uiPriority w:val="34"/>
    <w:pPr>
      <w:ind w:firstLine="420" w:firstLineChars="200"/>
    </w:pPr>
  </w:style>
  <w:style w:type="character" w:customStyle="1" w:styleId="64">
    <w:name w:val="批注框文本 字符"/>
    <w:basedOn w:val="22"/>
    <w:link w:val="12"/>
    <w:semiHidden/>
    <w:qFormat/>
    <w:uiPriority w:val="99"/>
    <w:rPr>
      <w:rFonts w:ascii="Times New Roman" w:hAnsi="Times New Roman" w:eastAsia="宋体" w:cs="Times New Roman"/>
      <w:sz w:val="18"/>
      <w:szCs w:val="18"/>
    </w:rPr>
  </w:style>
  <w:style w:type="character" w:customStyle="1" w:styleId="65">
    <w:name w:val="纯文本 Char"/>
    <w:basedOn w:val="22"/>
    <w:semiHidden/>
    <w:qFormat/>
    <w:uiPriority w:val="99"/>
    <w:rPr>
      <w:rFonts w:ascii="宋体" w:hAnsi="Courier New" w:eastAsia="宋体" w:cs="Courier New"/>
      <w:szCs w:val="21"/>
    </w:rPr>
  </w:style>
  <w:style w:type="character" w:customStyle="1" w:styleId="66">
    <w:name w:val="纯文本 字符"/>
    <w:basedOn w:val="22"/>
    <w:link w:val="11"/>
    <w:qFormat/>
    <w:uiPriority w:val="0"/>
    <w:rPr>
      <w:rFonts w:ascii="宋体" w:hAnsi="Courier New" w:eastAsia="宋体" w:cs="Courier New"/>
      <w:szCs w:val="21"/>
    </w:rPr>
  </w:style>
  <w:style w:type="character" w:customStyle="1" w:styleId="67">
    <w:name w:val="正文文本缩进 字符"/>
    <w:basedOn w:val="22"/>
    <w:link w:val="10"/>
    <w:qFormat/>
    <w:uiPriority w:val="0"/>
    <w:rPr>
      <w:rFonts w:ascii="仿宋_GB2312" w:hAnsi="Times New Roman" w:eastAsia="仿宋_GB2312" w:cs="Times New Roman"/>
      <w:sz w:val="32"/>
      <w:szCs w:val="20"/>
    </w:rPr>
  </w:style>
  <w:style w:type="character" w:customStyle="1" w:styleId="68">
    <w:name w:val="标题 2 Char"/>
    <w:basedOn w:val="22"/>
    <w:semiHidden/>
    <w:qFormat/>
    <w:uiPriority w:val="9"/>
    <w:rPr>
      <w:rFonts w:asciiTheme="majorHAnsi" w:hAnsiTheme="majorHAnsi" w:eastAsiaTheme="majorEastAsia" w:cstheme="majorBidi"/>
      <w:b/>
      <w:bCs/>
      <w:sz w:val="32"/>
      <w:szCs w:val="32"/>
    </w:rPr>
  </w:style>
  <w:style w:type="character" w:customStyle="1" w:styleId="69">
    <w:name w:val="标题 2 字符"/>
    <w:basedOn w:val="22"/>
    <w:link w:val="5"/>
    <w:qFormat/>
    <w:uiPriority w:val="9"/>
    <w:rPr>
      <w:rFonts w:ascii="Cambria" w:hAnsi="Cambria" w:eastAsia="宋体" w:cs="Times New Roman"/>
      <w:b/>
      <w:bCs/>
      <w:sz w:val="32"/>
      <w:szCs w:val="32"/>
    </w:rPr>
  </w:style>
  <w:style w:type="character" w:customStyle="1" w:styleId="70">
    <w:name w:val="正文文本 字符"/>
    <w:basedOn w:val="22"/>
    <w:link w:val="9"/>
    <w:qFormat/>
    <w:uiPriority w:val="99"/>
    <w:rPr>
      <w:rFonts w:ascii="Times New Roman" w:hAnsi="Times New Roman" w:eastAsia="宋体" w:cs="Times New Roman"/>
      <w:szCs w:val="24"/>
    </w:rPr>
  </w:style>
  <w:style w:type="character" w:customStyle="1" w:styleId="71">
    <w:name w:val="正文首行缩进 字符"/>
    <w:basedOn w:val="70"/>
    <w:link w:val="19"/>
    <w:semiHidden/>
    <w:qFormat/>
    <w:uiPriority w:val="99"/>
    <w:rPr>
      <w:rFonts w:ascii="Times New Roman" w:hAnsi="Times New Roman" w:eastAsia="宋体" w:cs="Times New Roman"/>
      <w:szCs w:val="24"/>
    </w:rPr>
  </w:style>
  <w:style w:type="paragraph" w:customStyle="1" w:styleId="72">
    <w:name w:val="reader-word-layer"/>
    <w:basedOn w:val="1"/>
    <w:qFormat/>
    <w:uiPriority w:val="0"/>
    <w:pPr>
      <w:widowControl/>
      <w:spacing w:before="100" w:beforeAutospacing="1" w:after="100" w:afterAutospacing="1"/>
      <w:jc w:val="left"/>
    </w:pPr>
    <w:rPr>
      <w:rFonts w:ascii="宋体" w:hAnsi="宋体" w:cs="宋体"/>
      <w:kern w:val="0"/>
      <w:sz w:val="24"/>
    </w:rPr>
  </w:style>
  <w:style w:type="character" w:customStyle="1" w:styleId="73">
    <w:name w:val="正文内容 Char"/>
    <w:link w:val="74"/>
    <w:qFormat/>
    <w:uiPriority w:val="5"/>
    <w:rPr>
      <w:rFonts w:ascii="Times New Roman" w:hAnsi="Times New Roman"/>
      <w:sz w:val="24"/>
      <w:szCs w:val="24"/>
    </w:rPr>
  </w:style>
  <w:style w:type="paragraph" w:customStyle="1" w:styleId="74">
    <w:name w:val="正文内容"/>
    <w:basedOn w:val="1"/>
    <w:link w:val="73"/>
    <w:qFormat/>
    <w:uiPriority w:val="5"/>
    <w:pPr>
      <w:adjustRightInd w:val="0"/>
      <w:spacing w:line="360" w:lineRule="auto"/>
      <w:ind w:firstLine="200" w:firstLineChars="200"/>
    </w:pPr>
    <w:rPr>
      <w:rFonts w:eastAsiaTheme="minorEastAsia" w:cstheme="minorBidi"/>
      <w:sz w:val="24"/>
    </w:rPr>
  </w:style>
  <w:style w:type="paragraph" w:customStyle="1" w:styleId="75">
    <w:name w:val="2ji"/>
    <w:basedOn w:val="5"/>
    <w:qFormat/>
    <w:uiPriority w:val="0"/>
    <w:pPr>
      <w:adjustRightInd w:val="0"/>
      <w:spacing w:before="0" w:after="0" w:line="360" w:lineRule="auto"/>
      <w:textAlignment w:val="baseline"/>
    </w:pPr>
    <w:rPr>
      <w:rFonts w:ascii="宋体" w:hAnsi="宋体"/>
      <w:kern w:val="0"/>
      <w:sz w:val="21"/>
      <w:szCs w:val="21"/>
    </w:rPr>
  </w:style>
  <w:style w:type="paragraph" w:customStyle="1" w:styleId="76">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77">
    <w:name w:val="正文_4"/>
    <w:qFormat/>
    <w:uiPriority w:val="0"/>
    <w:pPr>
      <w:widowControl w:val="0"/>
      <w:jc w:val="both"/>
    </w:pPr>
    <w:rPr>
      <w:rFonts w:ascii="Calibri" w:hAnsi="Calibri" w:eastAsia="宋体" w:cs="Times New Roman"/>
      <w:kern w:val="2"/>
      <w:sz w:val="21"/>
      <w:szCs w:val="22"/>
      <w:lang w:val="en-US" w:eastAsia="zh-CN" w:bidi="ar-SA"/>
    </w:rPr>
  </w:style>
  <w:style w:type="paragraph" w:customStyle="1" w:styleId="78">
    <w:name w:val="询价标题"/>
    <w:basedOn w:val="4"/>
    <w:next w:val="1"/>
    <w:qFormat/>
    <w:uiPriority w:val="0"/>
    <w:pPr>
      <w:keepNext/>
      <w:keepLines/>
      <w:spacing w:before="340" w:after="330" w:line="576" w:lineRule="auto"/>
    </w:pPr>
    <w:rPr>
      <w:kern w:val="44"/>
      <w:sz w:val="44"/>
    </w:rPr>
  </w:style>
  <w:style w:type="paragraph" w:customStyle="1" w:styleId="79">
    <w:name w:val="WPSOffice手动目录 1"/>
    <w:qFormat/>
    <w:uiPriority w:val="0"/>
    <w:rPr>
      <w:rFonts w:ascii="Times New Roman" w:hAnsi="Times New Roman" w:eastAsia="宋体" w:cs="Times New Roman"/>
      <w:lang w:val="en-US" w:eastAsia="zh-CN" w:bidi="ar-SA"/>
    </w:rPr>
  </w:style>
  <w:style w:type="character" w:customStyle="1" w:styleId="80">
    <w:name w:val="批注文字 字符"/>
    <w:basedOn w:val="22"/>
    <w:link w:val="8"/>
    <w:semiHidden/>
    <w:qFormat/>
    <w:uiPriority w:val="99"/>
    <w:rPr>
      <w:kern w:val="2"/>
      <w:sz w:val="21"/>
      <w:szCs w:val="24"/>
    </w:rPr>
  </w:style>
  <w:style w:type="character" w:customStyle="1" w:styleId="81">
    <w:name w:val="批注主题 字符"/>
    <w:basedOn w:val="80"/>
    <w:link w:val="18"/>
    <w:semiHidden/>
    <w:qFormat/>
    <w:uiPriority w:val="99"/>
    <w:rPr>
      <w:b/>
      <w:bCs/>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50"/>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9C75E27-2AFA-4D46-B9B8-D59CB95BD576}">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1198</Words>
  <Characters>6834</Characters>
  <Lines>56</Lines>
  <Paragraphs>16</Paragraphs>
  <TotalTime>31</TotalTime>
  <ScaleCrop>false</ScaleCrop>
  <LinksUpToDate>false</LinksUpToDate>
  <CharactersWithSpaces>8016</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2022-02-24T09:22:00Z</dcterms:created>
  <dc:creator>lenovo</dc:creator>
  <cp:lastModifiedBy>宋威</cp:lastModifiedBy>
  <dcterms:modified xsi:type="dcterms:W3CDTF">2023-11-17T02:03:12Z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KSOSaveFontToCloudKey">
    <vt:lpwstr>958527779_btnclosed</vt:lpwstr>
  </property>
  <property fmtid="{D5CDD505-2E9C-101B-9397-08002B2CF9AE}" pid="4" name="ICV">
    <vt:lpwstr>F23AAC140EFC43AD9C50DA3CC06275E2</vt:lpwstr>
  </property>
</Properties>
</file>